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95100" w14:textId="77777777" w:rsidR="00A34C23" w:rsidRPr="0048029F" w:rsidRDefault="0055486D" w:rsidP="007229EA">
      <w:pPr>
        <w:spacing w:before="240"/>
        <w:jc w:val="center"/>
        <w:rPr>
          <w:b/>
          <w:color w:val="000000" w:themeColor="text1"/>
          <w:sz w:val="32"/>
          <w:szCs w:val="20"/>
        </w:rPr>
      </w:pPr>
      <w:r w:rsidRPr="0048029F">
        <w:rPr>
          <w:noProof/>
          <w:color w:val="000000" w:themeColor="text1"/>
        </w:rPr>
        <w:drawing>
          <wp:inline distT="0" distB="0" distL="0" distR="0" wp14:anchorId="6AA763E2" wp14:editId="32AFD59B">
            <wp:extent cx="59436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857250"/>
                    </a:xfrm>
                    <a:prstGeom prst="rect">
                      <a:avLst/>
                    </a:prstGeom>
                  </pic:spPr>
                </pic:pic>
              </a:graphicData>
            </a:graphic>
          </wp:inline>
        </w:drawing>
      </w:r>
    </w:p>
    <w:p w14:paraId="1A947CAD" w14:textId="77777777" w:rsidR="0026002F" w:rsidRDefault="0026002F" w:rsidP="007229EA">
      <w:pPr>
        <w:spacing w:before="240"/>
        <w:rPr>
          <w:b/>
          <w:sz w:val="28"/>
          <w:szCs w:val="28"/>
        </w:rPr>
      </w:pPr>
    </w:p>
    <w:p w14:paraId="76E4A918" w14:textId="483FDF09" w:rsidR="005F4A84" w:rsidRPr="005F4A84" w:rsidRDefault="005F4A84" w:rsidP="005F4A84">
      <w:pPr>
        <w:jc w:val="center"/>
        <w:rPr>
          <w:b/>
          <w:sz w:val="28"/>
          <w:szCs w:val="28"/>
        </w:rPr>
      </w:pPr>
      <w:r w:rsidRPr="005F4A84">
        <w:rPr>
          <w:b/>
          <w:sz w:val="28"/>
          <w:szCs w:val="28"/>
        </w:rPr>
        <w:t xml:space="preserve">Application </w:t>
      </w:r>
      <w:r>
        <w:rPr>
          <w:b/>
          <w:sz w:val="28"/>
          <w:szCs w:val="28"/>
        </w:rPr>
        <w:t>o</w:t>
      </w:r>
      <w:r w:rsidRPr="005F4A84">
        <w:rPr>
          <w:b/>
          <w:sz w:val="28"/>
          <w:szCs w:val="28"/>
        </w:rPr>
        <w:t xml:space="preserve">f Local Materials </w:t>
      </w:r>
      <w:r>
        <w:rPr>
          <w:b/>
          <w:sz w:val="28"/>
          <w:szCs w:val="28"/>
        </w:rPr>
        <w:t>f</w:t>
      </w:r>
      <w:r w:rsidRPr="005F4A84">
        <w:rPr>
          <w:b/>
          <w:sz w:val="28"/>
          <w:szCs w:val="28"/>
        </w:rPr>
        <w:t xml:space="preserve">or Treatment </w:t>
      </w:r>
      <w:r>
        <w:rPr>
          <w:b/>
          <w:sz w:val="28"/>
          <w:szCs w:val="28"/>
        </w:rPr>
        <w:t>o</w:t>
      </w:r>
      <w:r w:rsidRPr="005F4A84">
        <w:rPr>
          <w:b/>
          <w:sz w:val="28"/>
          <w:szCs w:val="28"/>
        </w:rPr>
        <w:t xml:space="preserve">f Waxy Crude </w:t>
      </w:r>
      <w:r>
        <w:rPr>
          <w:b/>
          <w:sz w:val="28"/>
          <w:szCs w:val="28"/>
        </w:rPr>
        <w:t>i</w:t>
      </w:r>
      <w:r w:rsidRPr="005F4A84">
        <w:rPr>
          <w:b/>
          <w:sz w:val="28"/>
          <w:szCs w:val="28"/>
        </w:rPr>
        <w:t>n Some Niger Delta Fields</w:t>
      </w:r>
    </w:p>
    <w:p w14:paraId="30E30520" w14:textId="77777777" w:rsidR="00D86240" w:rsidRDefault="00D86240" w:rsidP="00190B02">
      <w:pPr>
        <w:ind w:right="590"/>
        <w:rPr>
          <w:b/>
          <w:bCs/>
          <w:caps/>
          <w:sz w:val="28"/>
          <w:szCs w:val="28"/>
        </w:rPr>
      </w:pPr>
    </w:p>
    <w:p w14:paraId="02E1D3DA" w14:textId="77777777" w:rsidR="005F4A84" w:rsidRDefault="005F4A84" w:rsidP="00190B02">
      <w:pPr>
        <w:ind w:right="590"/>
        <w:rPr>
          <w:b/>
          <w:iCs/>
        </w:rPr>
      </w:pPr>
    </w:p>
    <w:p w14:paraId="13DF2A83" w14:textId="06516956" w:rsidR="005F4A84" w:rsidRPr="005F4A84" w:rsidRDefault="005F4A84" w:rsidP="00E33F08">
      <w:pPr>
        <w:rPr>
          <w:b/>
          <w:bCs/>
        </w:rPr>
      </w:pPr>
      <w:r w:rsidRPr="005F4A84">
        <w:rPr>
          <w:b/>
          <w:bCs/>
        </w:rPr>
        <w:t>N. A Udoh</w:t>
      </w:r>
      <w:r w:rsidR="00A149BD">
        <w:rPr>
          <w:b/>
          <w:bCs/>
        </w:rPr>
        <w:t>*</w:t>
      </w:r>
      <w:r w:rsidRPr="005F4A84">
        <w:rPr>
          <w:b/>
          <w:bCs/>
        </w:rPr>
        <w:t xml:space="preserve">, D. O. Onaiwu, I. Ohenhen, and O. A. Olafuyi </w:t>
      </w:r>
    </w:p>
    <w:p w14:paraId="5F0D9AB2" w14:textId="52DC92E7" w:rsidR="00153699" w:rsidRPr="00546C3D" w:rsidRDefault="00E33F08" w:rsidP="00E33F08">
      <w:pPr>
        <w:rPr>
          <w:sz w:val="18"/>
        </w:rPr>
      </w:pPr>
      <w:r w:rsidRPr="00E33F08">
        <w:rPr>
          <w:sz w:val="18"/>
          <w:szCs w:val="18"/>
        </w:rPr>
        <w:t xml:space="preserve">Department of </w:t>
      </w:r>
      <w:r w:rsidR="00546C3D">
        <w:rPr>
          <w:sz w:val="18"/>
          <w:szCs w:val="18"/>
        </w:rPr>
        <w:t>Petroleum</w:t>
      </w:r>
      <w:r w:rsidRPr="00E33F08">
        <w:rPr>
          <w:sz w:val="18"/>
          <w:szCs w:val="18"/>
        </w:rPr>
        <w:t xml:space="preserve"> Engineering, University of Benin, Benin, Edo State, Nigeria</w:t>
      </w:r>
      <w:r w:rsidRPr="00BB57C6">
        <w:rPr>
          <w:sz w:val="18"/>
        </w:rPr>
        <w:t xml:space="preserve"> </w:t>
      </w:r>
      <w:r w:rsidRPr="00E37C6E">
        <w:t xml:space="preserve"> </w:t>
      </w:r>
    </w:p>
    <w:p w14:paraId="75048EA6" w14:textId="2D096EB6" w:rsidR="00D86240" w:rsidRPr="00E37433" w:rsidRDefault="00546C3D" w:rsidP="00E33F08">
      <w:r>
        <w:rPr>
          <w:sz w:val="18"/>
          <w:szCs w:val="18"/>
        </w:rPr>
        <w:t>*</w:t>
      </w:r>
      <w:r w:rsidR="006E21D4" w:rsidRPr="002E0FD2">
        <w:rPr>
          <w:sz w:val="18"/>
          <w:szCs w:val="18"/>
        </w:rPr>
        <w:t>Corresponding Author</w:t>
      </w:r>
      <w:r w:rsidR="00190B02" w:rsidRPr="00E33F08">
        <w:rPr>
          <w:sz w:val="18"/>
          <w:szCs w:val="18"/>
        </w:rPr>
        <w:t xml:space="preserve">: </w:t>
      </w:r>
      <w:hyperlink r:id="rId9" w:history="1">
        <w:r w:rsidRPr="0051036E">
          <w:rPr>
            <w:rStyle w:val="Hyperlink"/>
            <w:sz w:val="18"/>
            <w:szCs w:val="18"/>
          </w:rPr>
          <w:t>ik.ohenhen@uniben.edu</w:t>
        </w:r>
      </w:hyperlink>
    </w:p>
    <w:tbl>
      <w:tblPr>
        <w:tblW w:w="0" w:type="auto"/>
        <w:tblInd w:w="198" w:type="dxa"/>
        <w:tblBorders>
          <w:top w:val="single" w:sz="4" w:space="0" w:color="auto"/>
          <w:bottom w:val="single" w:sz="4" w:space="0" w:color="auto"/>
        </w:tblBorders>
        <w:tblLook w:val="04A0" w:firstRow="1" w:lastRow="0" w:firstColumn="1" w:lastColumn="0" w:noHBand="0" w:noVBand="1"/>
      </w:tblPr>
      <w:tblGrid>
        <w:gridCol w:w="3201"/>
        <w:gridCol w:w="319"/>
        <w:gridCol w:w="5779"/>
      </w:tblGrid>
      <w:tr w:rsidR="0048029F" w:rsidRPr="0048029F" w14:paraId="36DE8E52" w14:textId="77777777" w:rsidTr="006A22DD">
        <w:trPr>
          <w:trHeight w:val="539"/>
        </w:trPr>
        <w:tc>
          <w:tcPr>
            <w:tcW w:w="3046" w:type="dxa"/>
            <w:tcBorders>
              <w:top w:val="single" w:sz="4" w:space="0" w:color="auto"/>
              <w:bottom w:val="single" w:sz="12" w:space="0" w:color="auto"/>
            </w:tcBorders>
            <w:shd w:val="clear" w:color="auto" w:fill="auto"/>
            <w:vAlign w:val="center"/>
          </w:tcPr>
          <w:p w14:paraId="73DDE197" w14:textId="492AC9AC" w:rsidR="00BF3012" w:rsidRPr="0048029F" w:rsidRDefault="009B7D5D" w:rsidP="00D86240">
            <w:pPr>
              <w:rPr>
                <w:rFonts w:eastAsia="Calibri" w:cs="Calibri"/>
                <w:b/>
                <w:color w:val="000000" w:themeColor="text1"/>
                <w:sz w:val="22"/>
                <w:szCs w:val="20"/>
              </w:rPr>
            </w:pPr>
            <w:r w:rsidRPr="0048029F">
              <w:rPr>
                <w:rFonts w:eastAsia="Calibri" w:cs="Calibri"/>
                <w:b/>
                <w:color w:val="000000" w:themeColor="text1"/>
                <w:sz w:val="22"/>
                <w:szCs w:val="20"/>
              </w:rPr>
              <w:t>Article information</w:t>
            </w:r>
          </w:p>
        </w:tc>
        <w:tc>
          <w:tcPr>
            <w:tcW w:w="323" w:type="dxa"/>
            <w:shd w:val="clear" w:color="auto" w:fill="auto"/>
            <w:vAlign w:val="center"/>
          </w:tcPr>
          <w:p w14:paraId="22246447" w14:textId="77777777" w:rsidR="00BF3012" w:rsidRPr="0048029F" w:rsidRDefault="00BF3012" w:rsidP="007229EA">
            <w:pPr>
              <w:jc w:val="both"/>
              <w:rPr>
                <w:rFonts w:ascii="Calibri" w:eastAsia="Calibri" w:hAnsi="Calibri" w:cs="Calibri"/>
                <w:b/>
                <w:color w:val="000000" w:themeColor="text1"/>
                <w:sz w:val="22"/>
                <w:szCs w:val="20"/>
              </w:rPr>
            </w:pPr>
          </w:p>
        </w:tc>
        <w:tc>
          <w:tcPr>
            <w:tcW w:w="5930" w:type="dxa"/>
            <w:tcBorders>
              <w:top w:val="single" w:sz="4" w:space="0" w:color="auto"/>
              <w:bottom w:val="single" w:sz="12" w:space="0" w:color="auto"/>
            </w:tcBorders>
            <w:shd w:val="clear" w:color="auto" w:fill="auto"/>
            <w:vAlign w:val="center"/>
          </w:tcPr>
          <w:p w14:paraId="6927CC89" w14:textId="32B90004" w:rsidR="00BF3012" w:rsidRPr="0048029F" w:rsidRDefault="009B7D5D" w:rsidP="007229EA">
            <w:pPr>
              <w:jc w:val="both"/>
              <w:rPr>
                <w:rFonts w:eastAsia="Calibri" w:cs="Calibri"/>
                <w:b/>
                <w:color w:val="000000" w:themeColor="text1"/>
                <w:sz w:val="22"/>
                <w:szCs w:val="20"/>
              </w:rPr>
            </w:pPr>
            <w:r w:rsidRPr="0048029F">
              <w:rPr>
                <w:rFonts w:eastAsia="Calibri" w:cs="Calibri"/>
                <w:b/>
                <w:color w:val="000000" w:themeColor="text1"/>
                <w:sz w:val="22"/>
                <w:szCs w:val="20"/>
              </w:rPr>
              <w:t>Abstract</w:t>
            </w:r>
          </w:p>
        </w:tc>
      </w:tr>
      <w:tr w:rsidR="0048029F" w:rsidRPr="0048029F" w14:paraId="0A233487" w14:textId="77777777" w:rsidTr="006A22DD">
        <w:tc>
          <w:tcPr>
            <w:tcW w:w="3046" w:type="dxa"/>
            <w:tcBorders>
              <w:top w:val="single" w:sz="12" w:space="0" w:color="auto"/>
              <w:bottom w:val="single" w:sz="12" w:space="0" w:color="auto"/>
            </w:tcBorders>
            <w:shd w:val="clear" w:color="auto" w:fill="auto"/>
          </w:tcPr>
          <w:p w14:paraId="13069E82" w14:textId="77777777" w:rsidR="00313033" w:rsidRPr="009B7D5D" w:rsidRDefault="00313033" w:rsidP="007229EA">
            <w:pPr>
              <w:autoSpaceDE w:val="0"/>
              <w:autoSpaceDN w:val="0"/>
              <w:adjustRightInd w:val="0"/>
              <w:rPr>
                <w:rFonts w:eastAsia="Calibri" w:cs="AdvGulliv-I"/>
                <w:i/>
                <w:color w:val="000000" w:themeColor="text1"/>
                <w:sz w:val="20"/>
                <w:szCs w:val="20"/>
                <w:lang w:val="en-GB" w:eastAsia="en-GB"/>
              </w:rPr>
            </w:pPr>
          </w:p>
          <w:p w14:paraId="2B2AFB51" w14:textId="77777777" w:rsidR="0034431B" w:rsidRPr="00A62B60" w:rsidRDefault="0034431B" w:rsidP="007229EA">
            <w:pPr>
              <w:autoSpaceDE w:val="0"/>
              <w:autoSpaceDN w:val="0"/>
              <w:adjustRightInd w:val="0"/>
              <w:rPr>
                <w:rFonts w:eastAsia="Calibri" w:cs="AdvGulliv-R"/>
                <w:i/>
                <w:sz w:val="20"/>
                <w:szCs w:val="20"/>
                <w:lang w:val="en-GB" w:eastAsia="en-GB"/>
              </w:rPr>
            </w:pPr>
            <w:r w:rsidRPr="00A62B60">
              <w:rPr>
                <w:rFonts w:eastAsia="Calibri" w:cs="AdvGulliv-R"/>
                <w:i/>
                <w:sz w:val="20"/>
                <w:szCs w:val="20"/>
                <w:lang w:val="en-GB" w:eastAsia="en-GB"/>
              </w:rPr>
              <w:t>Article History</w:t>
            </w:r>
          </w:p>
          <w:p w14:paraId="29C97DF4" w14:textId="552EC8C7" w:rsidR="00464A59" w:rsidRPr="00AE54C9" w:rsidRDefault="00464A59" w:rsidP="007229EA">
            <w:pPr>
              <w:autoSpaceDE w:val="0"/>
              <w:autoSpaceDN w:val="0"/>
              <w:adjustRightInd w:val="0"/>
              <w:rPr>
                <w:rFonts w:eastAsia="Calibri" w:cs="AdvGulliv-R"/>
                <w:i/>
                <w:iCs/>
                <w:color w:val="000000" w:themeColor="text1"/>
                <w:sz w:val="20"/>
                <w:szCs w:val="20"/>
                <w:lang w:val="en-GB" w:eastAsia="en-GB"/>
              </w:rPr>
            </w:pPr>
            <w:r w:rsidRPr="00AE54C9">
              <w:rPr>
                <w:rFonts w:eastAsia="Calibri" w:cs="AdvGulliv-R"/>
                <w:i/>
                <w:iCs/>
                <w:color w:val="000000" w:themeColor="text1"/>
                <w:sz w:val="20"/>
                <w:szCs w:val="20"/>
                <w:lang w:val="en-GB" w:eastAsia="en-GB"/>
              </w:rPr>
              <w:t>Received</w:t>
            </w:r>
            <w:r w:rsidR="002E0FD2">
              <w:rPr>
                <w:rFonts w:eastAsia="Calibri" w:cs="AdvGulliv-R"/>
                <w:i/>
                <w:iCs/>
                <w:color w:val="000000" w:themeColor="text1"/>
                <w:sz w:val="20"/>
                <w:szCs w:val="20"/>
                <w:lang w:val="en-GB" w:eastAsia="en-GB"/>
              </w:rPr>
              <w:t xml:space="preserve">  </w:t>
            </w:r>
            <w:r w:rsidR="00AA739E">
              <w:rPr>
                <w:rFonts w:eastAsia="Calibri" w:cs="AdvGulliv-R"/>
                <w:i/>
                <w:iCs/>
                <w:color w:val="000000" w:themeColor="text1"/>
                <w:sz w:val="20"/>
                <w:szCs w:val="20"/>
                <w:lang w:val="en-GB" w:eastAsia="en-GB"/>
              </w:rPr>
              <w:t>25</w:t>
            </w:r>
            <w:r w:rsidR="00C75CE5" w:rsidRPr="00AE54C9">
              <w:rPr>
                <w:rFonts w:eastAsia="Calibri" w:cs="AdvGulliv-R"/>
                <w:i/>
                <w:iCs/>
                <w:color w:val="000000" w:themeColor="text1"/>
                <w:sz w:val="20"/>
                <w:szCs w:val="20"/>
                <w:lang w:val="en-GB" w:eastAsia="en-GB"/>
              </w:rPr>
              <w:t xml:space="preserve"> </w:t>
            </w:r>
            <w:r w:rsidR="00E33F08">
              <w:rPr>
                <w:rFonts w:eastAsia="Calibri" w:cs="AdvGulliv-R"/>
                <w:i/>
                <w:iCs/>
                <w:color w:val="000000" w:themeColor="text1"/>
                <w:sz w:val="20"/>
                <w:szCs w:val="20"/>
                <w:lang w:val="en-GB" w:eastAsia="en-GB"/>
              </w:rPr>
              <w:t>April</w:t>
            </w:r>
            <w:r w:rsidRPr="00AE54C9">
              <w:rPr>
                <w:rFonts w:eastAsia="Calibri" w:cs="AdvGulliv-R"/>
                <w:i/>
                <w:iCs/>
                <w:color w:val="000000" w:themeColor="text1"/>
                <w:sz w:val="20"/>
                <w:szCs w:val="20"/>
                <w:lang w:val="en-GB" w:eastAsia="en-GB"/>
              </w:rPr>
              <w:t xml:space="preserve"> 202</w:t>
            </w:r>
            <w:r w:rsidR="002E0FD2">
              <w:rPr>
                <w:rFonts w:eastAsia="Calibri" w:cs="AdvGulliv-R"/>
                <w:i/>
                <w:iCs/>
                <w:color w:val="000000" w:themeColor="text1"/>
                <w:sz w:val="20"/>
                <w:szCs w:val="20"/>
                <w:lang w:val="en-GB" w:eastAsia="en-GB"/>
              </w:rPr>
              <w:t>4</w:t>
            </w:r>
          </w:p>
          <w:p w14:paraId="31F1BDE7" w14:textId="564A0855" w:rsidR="00464A59" w:rsidRPr="00AE54C9" w:rsidRDefault="00461255" w:rsidP="007229EA">
            <w:pPr>
              <w:autoSpaceDE w:val="0"/>
              <w:autoSpaceDN w:val="0"/>
              <w:adjustRightInd w:val="0"/>
              <w:rPr>
                <w:rFonts w:eastAsia="Calibri" w:cs="AdvGulliv-R"/>
                <w:i/>
                <w:iCs/>
                <w:color w:val="000000" w:themeColor="text1"/>
                <w:sz w:val="20"/>
                <w:szCs w:val="20"/>
                <w:lang w:val="en-GB" w:eastAsia="en-GB"/>
              </w:rPr>
            </w:pPr>
            <w:r w:rsidRPr="00AE54C9">
              <w:rPr>
                <w:rFonts w:eastAsia="Calibri" w:cs="AdvGulliv-R"/>
                <w:i/>
                <w:iCs/>
                <w:color w:val="000000" w:themeColor="text1"/>
                <w:sz w:val="20"/>
                <w:szCs w:val="20"/>
                <w:lang w:val="en-GB" w:eastAsia="en-GB"/>
              </w:rPr>
              <w:t xml:space="preserve">Revised </w:t>
            </w:r>
            <w:r w:rsidR="002C43C4" w:rsidRPr="00AE54C9">
              <w:rPr>
                <w:rFonts w:eastAsia="Calibri" w:cs="AdvGulliv-R"/>
                <w:i/>
                <w:iCs/>
                <w:color w:val="000000" w:themeColor="text1"/>
                <w:sz w:val="20"/>
                <w:szCs w:val="20"/>
                <w:lang w:val="en-GB" w:eastAsia="en-GB"/>
              </w:rPr>
              <w:t xml:space="preserve">  </w:t>
            </w:r>
            <w:r w:rsidR="00AA739E">
              <w:rPr>
                <w:rFonts w:eastAsia="Calibri" w:cs="AdvGulliv-R"/>
                <w:i/>
                <w:iCs/>
                <w:color w:val="000000" w:themeColor="text1"/>
                <w:sz w:val="20"/>
                <w:szCs w:val="20"/>
                <w:lang w:val="en-GB" w:eastAsia="en-GB"/>
              </w:rPr>
              <w:t>19</w:t>
            </w:r>
            <w:r w:rsidR="00C75CE5" w:rsidRPr="00AE54C9">
              <w:rPr>
                <w:rFonts w:eastAsia="Calibri" w:cs="AdvGulliv-R"/>
                <w:i/>
                <w:iCs/>
                <w:color w:val="000000" w:themeColor="text1"/>
                <w:sz w:val="20"/>
                <w:szCs w:val="20"/>
                <w:lang w:val="en-GB" w:eastAsia="en-GB"/>
              </w:rPr>
              <w:t xml:space="preserve"> </w:t>
            </w:r>
            <w:r w:rsidR="00AA739E">
              <w:rPr>
                <w:rFonts w:eastAsia="Calibri" w:cs="AdvGulliv-R"/>
                <w:i/>
                <w:iCs/>
                <w:color w:val="000000" w:themeColor="text1"/>
                <w:sz w:val="20"/>
                <w:szCs w:val="20"/>
                <w:lang w:val="en-GB" w:eastAsia="en-GB"/>
              </w:rPr>
              <w:t>May</w:t>
            </w:r>
            <w:r w:rsidRPr="00AE54C9">
              <w:rPr>
                <w:rFonts w:eastAsia="Calibri" w:cs="AdvGulliv-R"/>
                <w:i/>
                <w:iCs/>
                <w:color w:val="000000" w:themeColor="text1"/>
                <w:sz w:val="20"/>
                <w:szCs w:val="20"/>
                <w:lang w:val="en-GB" w:eastAsia="en-GB"/>
              </w:rPr>
              <w:t xml:space="preserve"> 202</w:t>
            </w:r>
            <w:r w:rsidR="002E0FD2">
              <w:rPr>
                <w:rFonts w:eastAsia="Calibri" w:cs="AdvGulliv-R"/>
                <w:i/>
                <w:iCs/>
                <w:color w:val="000000" w:themeColor="text1"/>
                <w:sz w:val="20"/>
                <w:szCs w:val="20"/>
                <w:lang w:val="en-GB" w:eastAsia="en-GB"/>
              </w:rPr>
              <w:t>4</w:t>
            </w:r>
          </w:p>
          <w:p w14:paraId="220F239B" w14:textId="04172493" w:rsidR="00464A59" w:rsidRPr="00AE54C9" w:rsidRDefault="00C75CE5" w:rsidP="007229EA">
            <w:pPr>
              <w:autoSpaceDE w:val="0"/>
              <w:autoSpaceDN w:val="0"/>
              <w:adjustRightInd w:val="0"/>
              <w:rPr>
                <w:rFonts w:eastAsia="Calibri" w:cs="AdvGulliv-R"/>
                <w:i/>
                <w:iCs/>
                <w:color w:val="000000" w:themeColor="text1"/>
                <w:sz w:val="20"/>
                <w:szCs w:val="20"/>
                <w:lang w:val="en-GB" w:eastAsia="en-GB"/>
              </w:rPr>
            </w:pPr>
            <w:r w:rsidRPr="00AE54C9">
              <w:rPr>
                <w:rFonts w:eastAsia="Calibri" w:cs="AdvGulliv-R"/>
                <w:i/>
                <w:iCs/>
                <w:color w:val="000000" w:themeColor="text1"/>
                <w:sz w:val="20"/>
                <w:szCs w:val="20"/>
                <w:lang w:val="en-GB" w:eastAsia="en-GB"/>
              </w:rPr>
              <w:t xml:space="preserve">Accepted </w:t>
            </w:r>
            <w:r w:rsidR="00AA739E">
              <w:rPr>
                <w:rFonts w:eastAsia="Calibri" w:cs="AdvGulliv-R"/>
                <w:i/>
                <w:iCs/>
                <w:color w:val="000000" w:themeColor="text1"/>
                <w:sz w:val="20"/>
                <w:szCs w:val="20"/>
                <w:lang w:val="en-GB" w:eastAsia="en-GB"/>
              </w:rPr>
              <w:t>30</w:t>
            </w:r>
            <w:r w:rsidR="00F82DDC">
              <w:rPr>
                <w:rFonts w:eastAsia="Calibri" w:cs="AdvGulliv-R"/>
                <w:i/>
                <w:iCs/>
                <w:color w:val="000000" w:themeColor="text1"/>
                <w:sz w:val="20"/>
                <w:szCs w:val="20"/>
                <w:lang w:val="en-GB" w:eastAsia="en-GB"/>
              </w:rPr>
              <w:t xml:space="preserve"> </w:t>
            </w:r>
            <w:r w:rsidR="006A22DD">
              <w:rPr>
                <w:rFonts w:eastAsia="Calibri" w:cs="AdvGulliv-R"/>
                <w:i/>
                <w:iCs/>
                <w:color w:val="000000" w:themeColor="text1"/>
                <w:sz w:val="20"/>
                <w:szCs w:val="20"/>
                <w:lang w:val="en-GB" w:eastAsia="en-GB"/>
              </w:rPr>
              <w:t>May</w:t>
            </w:r>
            <w:r w:rsidR="00AE54C9" w:rsidRPr="00AE54C9">
              <w:rPr>
                <w:rFonts w:eastAsia="Calibri" w:cs="AdvGulliv-R"/>
                <w:i/>
                <w:iCs/>
                <w:color w:val="000000" w:themeColor="text1"/>
                <w:sz w:val="20"/>
                <w:szCs w:val="20"/>
                <w:lang w:val="en-GB" w:eastAsia="en-GB"/>
              </w:rPr>
              <w:t xml:space="preserve"> </w:t>
            </w:r>
            <w:r w:rsidR="00464A59" w:rsidRPr="00AE54C9">
              <w:rPr>
                <w:rFonts w:eastAsia="Calibri" w:cs="AdvGulliv-R"/>
                <w:i/>
                <w:iCs/>
                <w:color w:val="000000" w:themeColor="text1"/>
                <w:sz w:val="20"/>
                <w:szCs w:val="20"/>
                <w:lang w:val="en-GB" w:eastAsia="en-GB"/>
              </w:rPr>
              <w:t>20</w:t>
            </w:r>
            <w:r w:rsidR="00FE67A7" w:rsidRPr="00AE54C9">
              <w:rPr>
                <w:rFonts w:eastAsia="Calibri" w:cs="AdvGulliv-R"/>
                <w:i/>
                <w:iCs/>
                <w:color w:val="000000" w:themeColor="text1"/>
                <w:sz w:val="20"/>
                <w:szCs w:val="20"/>
                <w:lang w:val="en-GB" w:eastAsia="en-GB"/>
              </w:rPr>
              <w:t>2</w:t>
            </w:r>
            <w:r w:rsidR="002E0FD2">
              <w:rPr>
                <w:rFonts w:eastAsia="Calibri" w:cs="AdvGulliv-R"/>
                <w:i/>
                <w:iCs/>
                <w:color w:val="000000" w:themeColor="text1"/>
                <w:sz w:val="20"/>
                <w:szCs w:val="20"/>
                <w:lang w:val="en-GB" w:eastAsia="en-GB"/>
              </w:rPr>
              <w:t>4</w:t>
            </w:r>
          </w:p>
          <w:p w14:paraId="0504B8B0" w14:textId="261E47D2" w:rsidR="00BF3012" w:rsidRPr="009B7D5D" w:rsidRDefault="00464A59" w:rsidP="007229EA">
            <w:pPr>
              <w:spacing w:after="240"/>
              <w:rPr>
                <w:rFonts w:eastAsia="Calibri" w:cs="Calibri"/>
                <w:b/>
                <w:color w:val="000000" w:themeColor="text1"/>
                <w:sz w:val="20"/>
                <w:szCs w:val="20"/>
              </w:rPr>
            </w:pPr>
            <w:r w:rsidRPr="00AE54C9">
              <w:rPr>
                <w:rFonts w:eastAsia="Calibri" w:cs="AdvGulliv-R"/>
                <w:i/>
                <w:iCs/>
                <w:color w:val="000000" w:themeColor="text1"/>
                <w:sz w:val="20"/>
                <w:szCs w:val="20"/>
                <w:lang w:val="en-GB" w:eastAsia="en-GB"/>
              </w:rPr>
              <w:t>Available online</w:t>
            </w:r>
            <w:r w:rsidR="002E0FD2">
              <w:rPr>
                <w:rFonts w:eastAsia="Calibri" w:cs="AdvGulliv-R"/>
                <w:i/>
                <w:iCs/>
                <w:color w:val="000000" w:themeColor="text1"/>
                <w:sz w:val="20"/>
                <w:szCs w:val="20"/>
                <w:lang w:val="en-GB" w:eastAsia="en-GB"/>
              </w:rPr>
              <w:t xml:space="preserve">  </w:t>
            </w:r>
            <w:r w:rsidR="00A149BD">
              <w:rPr>
                <w:rFonts w:eastAsia="Calibri" w:cs="AdvGulliv-R"/>
                <w:i/>
                <w:iCs/>
                <w:color w:val="000000" w:themeColor="text1"/>
                <w:sz w:val="20"/>
                <w:szCs w:val="20"/>
                <w:lang w:val="en-GB" w:eastAsia="en-GB"/>
              </w:rPr>
              <w:t>2</w:t>
            </w:r>
            <w:r w:rsidR="00DF0409">
              <w:rPr>
                <w:rFonts w:eastAsia="Calibri" w:cs="AdvGulliv-R"/>
                <w:i/>
                <w:iCs/>
                <w:color w:val="000000" w:themeColor="text1"/>
                <w:sz w:val="20"/>
                <w:szCs w:val="20"/>
                <w:lang w:val="en-GB" w:eastAsia="en-GB"/>
              </w:rPr>
              <w:t xml:space="preserve"> </w:t>
            </w:r>
            <w:r w:rsidR="00AA739E">
              <w:rPr>
                <w:rFonts w:eastAsia="Calibri" w:cs="AdvGulliv-R"/>
                <w:i/>
                <w:iCs/>
                <w:color w:val="000000" w:themeColor="text1"/>
                <w:sz w:val="20"/>
                <w:szCs w:val="20"/>
                <w:lang w:val="en-GB" w:eastAsia="en-GB"/>
              </w:rPr>
              <w:t>June</w:t>
            </w:r>
            <w:r w:rsidR="00DF0409">
              <w:rPr>
                <w:rFonts w:eastAsia="Calibri" w:cs="AdvGulliv-R"/>
                <w:i/>
                <w:iCs/>
                <w:color w:val="000000" w:themeColor="text1"/>
                <w:sz w:val="20"/>
                <w:szCs w:val="20"/>
                <w:lang w:val="en-GB" w:eastAsia="en-GB"/>
              </w:rPr>
              <w:t xml:space="preserve"> 20</w:t>
            </w:r>
            <w:r w:rsidR="002E0FD2">
              <w:rPr>
                <w:rFonts w:eastAsia="Calibri" w:cs="AdvGulliv-R"/>
                <w:i/>
                <w:iCs/>
                <w:color w:val="000000" w:themeColor="text1"/>
                <w:sz w:val="20"/>
                <w:szCs w:val="20"/>
                <w:lang w:val="en-GB" w:eastAsia="en-GB"/>
              </w:rPr>
              <w:t>24</w:t>
            </w:r>
          </w:p>
        </w:tc>
        <w:tc>
          <w:tcPr>
            <w:tcW w:w="323" w:type="dxa"/>
            <w:shd w:val="clear" w:color="auto" w:fill="auto"/>
          </w:tcPr>
          <w:p w14:paraId="212DFB26" w14:textId="77777777" w:rsidR="00BF3012" w:rsidRPr="009B7D5D" w:rsidRDefault="00BF3012" w:rsidP="007229EA">
            <w:pPr>
              <w:jc w:val="both"/>
              <w:rPr>
                <w:rFonts w:ascii="Calibri" w:eastAsia="Calibri" w:hAnsi="Calibri" w:cs="Calibri"/>
                <w:i/>
                <w:color w:val="000000" w:themeColor="text1"/>
                <w:sz w:val="20"/>
                <w:szCs w:val="20"/>
              </w:rPr>
            </w:pPr>
          </w:p>
        </w:tc>
        <w:tc>
          <w:tcPr>
            <w:tcW w:w="5930" w:type="dxa"/>
            <w:vMerge w:val="restart"/>
            <w:tcBorders>
              <w:top w:val="single" w:sz="12" w:space="0" w:color="auto"/>
            </w:tcBorders>
            <w:shd w:val="clear" w:color="auto" w:fill="auto"/>
          </w:tcPr>
          <w:p w14:paraId="673F8020" w14:textId="49A4D5D9" w:rsidR="00313033" w:rsidRPr="00AA739E" w:rsidRDefault="00AA739E" w:rsidP="007229EA">
            <w:pPr>
              <w:jc w:val="both"/>
              <w:rPr>
                <w:i/>
                <w:iCs/>
                <w:sz w:val="20"/>
                <w:szCs w:val="20"/>
                <w:lang w:eastAsia="en-GB"/>
              </w:rPr>
            </w:pPr>
            <w:r w:rsidRPr="00AA739E">
              <w:rPr>
                <w:i/>
                <w:iCs/>
                <w:sz w:val="20"/>
                <w:szCs w:val="20"/>
              </w:rPr>
              <w:t>It has been reported that 70% of Nigerian Oilfields are affected by wax formation issues which cause problems in flow of crude oil. Unfortunately, there are key knowledge gaps that make it difficult to predict and manage these issues, resulting in negative impact on production, revenue and energy security. To proffer solution to this problem, a study was conducted to investigate the crystallization behavior of waxy crude oil and the effectiveness of various wax inhibitors in mitigating wax related issues. The study analyzed crude oil samples from identified waxy wells in Niger Delta Oilfields using standard methods. This involved characterization of the crude oil through API Gravity measurement, SARA Analysis, Cloud and Pour Point determination, wax content measurement, viscosity/temperature profiling and compositional analysis. The work explored methods for treating wax crude oil, including extraction of orange peel oil and soya bean husk. In order to ensure accuracy and reliability of the results, the study took rigorous experimental precautions. The efficacy of various wax inhibitors including orange peel oil and soya bean husk oil was evaluated through performance testing on crude oil samples at different concentrations. The findings obtained from this study contribute to the optimization of wax inhibition strategies and offers practical solutions for mitigating wax depositional issues in petroleum production and transportation systems</w:t>
            </w:r>
          </w:p>
        </w:tc>
      </w:tr>
      <w:tr w:rsidR="00914F74" w:rsidRPr="0048029F" w14:paraId="061129A2" w14:textId="77777777" w:rsidTr="006A22DD">
        <w:tc>
          <w:tcPr>
            <w:tcW w:w="3046" w:type="dxa"/>
            <w:tcBorders>
              <w:top w:val="single" w:sz="12" w:space="0" w:color="auto"/>
              <w:bottom w:val="single" w:sz="12" w:space="0" w:color="auto"/>
            </w:tcBorders>
            <w:shd w:val="clear" w:color="auto" w:fill="auto"/>
          </w:tcPr>
          <w:p w14:paraId="03A2DDE9" w14:textId="77777777" w:rsidR="00313033" w:rsidRPr="0048029F" w:rsidRDefault="00313033" w:rsidP="007229EA">
            <w:pPr>
              <w:autoSpaceDE w:val="0"/>
              <w:autoSpaceDN w:val="0"/>
              <w:adjustRightInd w:val="0"/>
              <w:rPr>
                <w:rFonts w:eastAsia="Calibri" w:cs="AdvGulliv-I"/>
                <w:i/>
                <w:color w:val="000000" w:themeColor="text1"/>
                <w:sz w:val="6"/>
                <w:szCs w:val="6"/>
                <w:lang w:val="en-GB" w:eastAsia="en-GB"/>
              </w:rPr>
            </w:pPr>
          </w:p>
          <w:p w14:paraId="51A6DDA7" w14:textId="17A9D79C" w:rsidR="009B7D5D" w:rsidRPr="008263A8" w:rsidRDefault="00BF3012" w:rsidP="007229EA">
            <w:pPr>
              <w:rPr>
                <w:i/>
                <w:color w:val="000000" w:themeColor="text1"/>
                <w:sz w:val="20"/>
                <w:szCs w:val="20"/>
              </w:rPr>
            </w:pPr>
            <w:r w:rsidRPr="009B7D5D">
              <w:rPr>
                <w:rFonts w:eastAsia="Calibri" w:cs="AdvGulliv-I"/>
                <w:i/>
                <w:color w:val="000000" w:themeColor="text1"/>
                <w:sz w:val="20"/>
                <w:szCs w:val="20"/>
                <w:lang w:val="en-GB" w:eastAsia="en-GB"/>
              </w:rPr>
              <w:t>Keywords</w:t>
            </w:r>
            <w:r w:rsidR="00D86240">
              <w:rPr>
                <w:rFonts w:eastAsia="Calibri" w:cs="AdvGulliv-I"/>
                <w:i/>
                <w:color w:val="000000" w:themeColor="text1"/>
                <w:sz w:val="20"/>
                <w:szCs w:val="20"/>
                <w:lang w:val="en-GB" w:eastAsia="en-GB"/>
              </w:rPr>
              <w:t>:</w:t>
            </w:r>
            <w:r w:rsidR="00A20245" w:rsidRPr="00691F65">
              <w:rPr>
                <w:bCs/>
                <w:color w:val="000000" w:themeColor="text1"/>
                <w:sz w:val="20"/>
                <w:szCs w:val="20"/>
              </w:rPr>
              <w:t xml:space="preserve"> </w:t>
            </w:r>
            <w:r w:rsidR="00AA739E" w:rsidRPr="00AA739E">
              <w:rPr>
                <w:i/>
                <w:iCs/>
                <w:sz w:val="20"/>
                <w:szCs w:val="20"/>
              </w:rPr>
              <w:t>Wax, Temperature, Crude, dynamic viscosity, orange peel oil, soya bean husk oil</w:t>
            </w:r>
            <w:r w:rsidR="00E33F08" w:rsidRPr="00AA739E">
              <w:rPr>
                <w:i/>
                <w:iCs/>
                <w:sz w:val="20"/>
                <w:szCs w:val="20"/>
              </w:rPr>
              <w:t>.</w:t>
            </w:r>
            <w:r w:rsidR="008263A8">
              <w:rPr>
                <w:noProof/>
              </w:rPr>
              <w:drawing>
                <wp:inline distT="0" distB="0" distL="0" distR="0" wp14:anchorId="2534C3ED" wp14:editId="744D134A">
                  <wp:extent cx="1638300" cy="479865"/>
                  <wp:effectExtent l="0" t="0" r="0" b="0"/>
                  <wp:docPr id="176575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455" cy="521210"/>
                          </a:xfrm>
                          <a:prstGeom prst="rect">
                            <a:avLst/>
                          </a:prstGeom>
                          <a:noFill/>
                          <a:ln>
                            <a:noFill/>
                          </a:ln>
                        </pic:spPr>
                      </pic:pic>
                    </a:graphicData>
                  </a:graphic>
                </wp:inline>
              </w:drawing>
            </w:r>
          </w:p>
          <w:p w14:paraId="09922E15" w14:textId="021B2902" w:rsidR="009B7D5D" w:rsidRDefault="00000000" w:rsidP="007229EA">
            <w:pPr>
              <w:rPr>
                <w:rFonts w:eastAsia="Calibri" w:cs="AdvGulliv-R"/>
                <w:sz w:val="18"/>
                <w:szCs w:val="18"/>
                <w:lang w:eastAsia="en-GB"/>
              </w:rPr>
            </w:pPr>
            <w:hyperlink r:id="rId11" w:history="1">
              <w:r w:rsidR="00210EC2" w:rsidRPr="00B907AC">
                <w:rPr>
                  <w:rStyle w:val="Hyperlink"/>
                  <w:rFonts w:eastAsia="Calibri" w:cs="AdvGulliv-R"/>
                  <w:sz w:val="18"/>
                  <w:szCs w:val="18"/>
                  <w:lang w:eastAsia="en-GB"/>
                </w:rPr>
                <w:t>https://doi.or</w:t>
              </w:r>
              <w:r w:rsidR="00210EC2" w:rsidRPr="00210EC2">
                <w:rPr>
                  <w:rStyle w:val="Hyperlink"/>
                  <w:rFonts w:eastAsia="Calibri" w:cs="AdvGulliv-R"/>
                  <w:sz w:val="18"/>
                  <w:szCs w:val="18"/>
                  <w:lang w:eastAsia="en-GB"/>
                </w:rPr>
                <w:t>g/</w:t>
              </w:r>
              <w:r w:rsidR="00210EC2" w:rsidRPr="00210EC2">
                <w:rPr>
                  <w:rStyle w:val="Hyperlink"/>
                  <w:sz w:val="18"/>
                  <w:szCs w:val="18"/>
                  <w:shd w:val="clear" w:color="auto" w:fill="FFFFFF"/>
                </w:rPr>
                <w:t>10.5281/zenodo.</w:t>
              </w:r>
            </w:hyperlink>
            <w:r w:rsidR="00A149BD">
              <w:rPr>
                <w:rStyle w:val="Hyperlink"/>
                <w:sz w:val="18"/>
                <w:szCs w:val="18"/>
                <w:shd w:val="clear" w:color="auto" w:fill="FFFFFF"/>
              </w:rPr>
              <w:t>11421020</w:t>
            </w:r>
            <w:r w:rsidR="002E0FD2">
              <w:rPr>
                <w:rFonts w:eastAsia="Calibri" w:cs="AdvGulliv-R"/>
                <w:sz w:val="18"/>
                <w:szCs w:val="18"/>
                <w:lang w:eastAsia="en-GB"/>
              </w:rPr>
              <w:t xml:space="preserve"> </w:t>
            </w:r>
            <w:r w:rsidR="009E7B67">
              <w:rPr>
                <w:rFonts w:eastAsia="Calibri" w:cs="AdvGulliv-R"/>
                <w:sz w:val="18"/>
                <w:szCs w:val="18"/>
                <w:lang w:eastAsia="en-GB"/>
              </w:rPr>
              <w:t xml:space="preserve"> </w:t>
            </w:r>
          </w:p>
          <w:p w14:paraId="47FE8A02" w14:textId="77777777" w:rsidR="009B7D5D" w:rsidRPr="004E18A0" w:rsidRDefault="009B7D5D" w:rsidP="007229EA">
            <w:pPr>
              <w:rPr>
                <w:rFonts w:eastAsia="Calibri" w:cs="AdvGulliv-R"/>
                <w:sz w:val="18"/>
                <w:szCs w:val="18"/>
                <w:lang w:eastAsia="en-GB"/>
              </w:rPr>
            </w:pPr>
          </w:p>
          <w:p w14:paraId="0B015947" w14:textId="5A42273E" w:rsidR="009B7D5D" w:rsidRPr="004E18A0" w:rsidRDefault="009B7D5D" w:rsidP="007229EA">
            <w:pPr>
              <w:rPr>
                <w:rFonts w:eastAsia="Calibri" w:cs="AdvGulliv-R"/>
                <w:b/>
                <w:bCs/>
                <w:sz w:val="18"/>
                <w:szCs w:val="18"/>
                <w:lang w:eastAsia="en-GB"/>
              </w:rPr>
            </w:pPr>
            <w:r w:rsidRPr="004E18A0">
              <w:rPr>
                <w:rFonts w:eastAsia="Calibri" w:cs="AdvGulliv-R"/>
                <w:b/>
                <w:bCs/>
                <w:sz w:val="18"/>
                <w:szCs w:val="18"/>
                <w:lang w:eastAsia="en-GB"/>
              </w:rPr>
              <w:t>https://nipes.org</w:t>
            </w:r>
          </w:p>
          <w:p w14:paraId="4DCAB782" w14:textId="091A7258" w:rsidR="009B7D5D" w:rsidRPr="004E18A0" w:rsidRDefault="0034431B" w:rsidP="007229EA">
            <w:pPr>
              <w:rPr>
                <w:rFonts w:eastAsia="Calibri" w:cs="AdvGulliv-R"/>
                <w:sz w:val="20"/>
                <w:szCs w:val="20"/>
                <w:lang w:val="en-GB" w:eastAsia="en-GB"/>
              </w:rPr>
            </w:pPr>
            <w:r>
              <w:rPr>
                <w:rFonts w:eastAsia="Calibri" w:cs="AdvGulliv-R"/>
                <w:b/>
                <w:bCs/>
                <w:sz w:val="18"/>
                <w:szCs w:val="18"/>
                <w:lang w:val="en-GB" w:eastAsia="en-GB"/>
              </w:rPr>
              <w:t>© 202</w:t>
            </w:r>
            <w:r w:rsidR="002E0FD2">
              <w:rPr>
                <w:rFonts w:eastAsia="Calibri" w:cs="AdvGulliv-R"/>
                <w:b/>
                <w:bCs/>
                <w:sz w:val="18"/>
                <w:szCs w:val="18"/>
                <w:lang w:val="en-GB" w:eastAsia="en-GB"/>
              </w:rPr>
              <w:t>4</w:t>
            </w:r>
            <w:r w:rsidR="009B7D5D" w:rsidRPr="004E18A0">
              <w:rPr>
                <w:rFonts w:eastAsia="Calibri" w:cs="AdvGulliv-R"/>
                <w:b/>
                <w:bCs/>
                <w:sz w:val="18"/>
                <w:szCs w:val="18"/>
                <w:lang w:val="en-GB" w:eastAsia="en-GB"/>
              </w:rPr>
              <w:t xml:space="preserve"> NIPES Pub. All rights reserved</w:t>
            </w:r>
          </w:p>
          <w:p w14:paraId="1595905F" w14:textId="77777777" w:rsidR="00BF3012" w:rsidRPr="0048029F" w:rsidRDefault="00BF3012" w:rsidP="007229EA">
            <w:pPr>
              <w:rPr>
                <w:rFonts w:eastAsia="Calibri" w:cs="Calibri"/>
                <w:b/>
                <w:color w:val="000000" w:themeColor="text1"/>
                <w:sz w:val="20"/>
                <w:szCs w:val="20"/>
              </w:rPr>
            </w:pPr>
          </w:p>
        </w:tc>
        <w:tc>
          <w:tcPr>
            <w:tcW w:w="323" w:type="dxa"/>
            <w:tcBorders>
              <w:bottom w:val="single" w:sz="12" w:space="0" w:color="auto"/>
            </w:tcBorders>
            <w:shd w:val="clear" w:color="auto" w:fill="auto"/>
          </w:tcPr>
          <w:p w14:paraId="25D03FEA" w14:textId="77777777" w:rsidR="00BF3012" w:rsidRPr="0048029F" w:rsidRDefault="00BF3012" w:rsidP="007229EA">
            <w:pPr>
              <w:jc w:val="both"/>
              <w:rPr>
                <w:rFonts w:ascii="Calibri" w:eastAsia="Calibri" w:hAnsi="Calibri" w:cs="Calibri"/>
                <w:b/>
                <w:color w:val="000000" w:themeColor="text1"/>
                <w:sz w:val="20"/>
                <w:szCs w:val="20"/>
              </w:rPr>
            </w:pPr>
          </w:p>
        </w:tc>
        <w:tc>
          <w:tcPr>
            <w:tcW w:w="5930" w:type="dxa"/>
            <w:vMerge/>
            <w:tcBorders>
              <w:bottom w:val="single" w:sz="12" w:space="0" w:color="auto"/>
            </w:tcBorders>
            <w:shd w:val="clear" w:color="auto" w:fill="auto"/>
          </w:tcPr>
          <w:p w14:paraId="4130BEB6" w14:textId="77777777" w:rsidR="00BF3012" w:rsidRPr="0048029F" w:rsidRDefault="00BF3012" w:rsidP="007229EA">
            <w:pPr>
              <w:jc w:val="both"/>
              <w:rPr>
                <w:rFonts w:eastAsia="Calibri" w:cs="Calibri"/>
                <w:b/>
                <w:color w:val="000000" w:themeColor="text1"/>
                <w:sz w:val="20"/>
                <w:szCs w:val="20"/>
              </w:rPr>
            </w:pPr>
          </w:p>
        </w:tc>
      </w:tr>
    </w:tbl>
    <w:p w14:paraId="78967FE0" w14:textId="78B8F7AA" w:rsidR="00FE4833" w:rsidRPr="0048029F" w:rsidRDefault="00FE4833" w:rsidP="007229EA">
      <w:pPr>
        <w:jc w:val="both"/>
        <w:rPr>
          <w:rFonts w:cs="Calibri"/>
          <w:b/>
          <w:color w:val="000000" w:themeColor="text1"/>
          <w:sz w:val="20"/>
          <w:szCs w:val="20"/>
        </w:rPr>
        <w:sectPr w:rsidR="00FE4833" w:rsidRPr="0048029F" w:rsidSect="005F4A84">
          <w:headerReference w:type="default" r:id="rId12"/>
          <w:footerReference w:type="default" r:id="rId13"/>
          <w:pgSz w:w="11909" w:h="16834" w:code="9"/>
          <w:pgMar w:top="864" w:right="1152" w:bottom="864" w:left="1260" w:header="540" w:footer="720" w:gutter="0"/>
          <w:pgNumType w:start="201"/>
          <w:cols w:space="720"/>
          <w:docGrid w:linePitch="360"/>
        </w:sectPr>
      </w:pPr>
    </w:p>
    <w:p w14:paraId="708317DF" w14:textId="34DD4BCD" w:rsidR="0084588E" w:rsidRPr="0048029F" w:rsidRDefault="0084588E" w:rsidP="007229EA">
      <w:pPr>
        <w:jc w:val="both"/>
        <w:rPr>
          <w:rFonts w:cs="Calibri"/>
          <w:b/>
          <w:color w:val="000000" w:themeColor="text1"/>
          <w:szCs w:val="20"/>
        </w:rPr>
        <w:sectPr w:rsidR="0084588E" w:rsidRPr="0048029F" w:rsidSect="00E44AEC">
          <w:type w:val="continuous"/>
          <w:pgSz w:w="11909" w:h="16834" w:code="9"/>
          <w:pgMar w:top="864" w:right="839" w:bottom="864" w:left="1260" w:header="720" w:footer="720" w:gutter="0"/>
          <w:cols w:num="2" w:space="333"/>
          <w:docGrid w:linePitch="360"/>
        </w:sectPr>
      </w:pPr>
    </w:p>
    <w:p w14:paraId="1FCBF2CA" w14:textId="6F4F2C7D" w:rsidR="002C43C4" w:rsidRPr="002C43C4" w:rsidRDefault="002C43C4" w:rsidP="007229EA">
      <w:pPr>
        <w:pStyle w:val="Heading3"/>
        <w:keepNext w:val="0"/>
        <w:keepLines w:val="0"/>
        <w:widowControl w:val="0"/>
        <w:numPr>
          <w:ilvl w:val="0"/>
          <w:numId w:val="0"/>
        </w:numPr>
        <w:tabs>
          <w:tab w:val="clear" w:pos="840"/>
          <w:tab w:val="left" w:pos="4035"/>
          <w:tab w:val="left" w:pos="4036"/>
        </w:tabs>
        <w:autoSpaceDE w:val="0"/>
        <w:autoSpaceDN w:val="0"/>
        <w:spacing w:before="93" w:line="240" w:lineRule="auto"/>
        <w:rPr>
          <w:b/>
          <w:i w:val="0"/>
          <w:color w:val="auto"/>
          <w:sz w:val="24"/>
          <w:szCs w:val="24"/>
          <w:lang w:val="en-US"/>
        </w:rPr>
      </w:pPr>
    </w:p>
    <w:p w14:paraId="7AC0B054" w14:textId="7FB8CD95" w:rsidR="008263A8" w:rsidRPr="009537BA" w:rsidRDefault="007E5550" w:rsidP="009537BA">
      <w:pPr>
        <w:pStyle w:val="ListParagraph"/>
        <w:numPr>
          <w:ilvl w:val="0"/>
          <w:numId w:val="37"/>
        </w:numPr>
        <w:spacing w:after="240"/>
        <w:jc w:val="both"/>
        <w:rPr>
          <w:rFonts w:cs="Calibri"/>
          <w:b/>
          <w:szCs w:val="20"/>
        </w:rPr>
      </w:pPr>
      <w:r w:rsidRPr="009537BA">
        <w:rPr>
          <w:rFonts w:cs="Calibri"/>
          <w:b/>
          <w:szCs w:val="20"/>
        </w:rPr>
        <w:t>Introduction</w:t>
      </w:r>
    </w:p>
    <w:p w14:paraId="159CD37E" w14:textId="77D60AF0" w:rsidR="005C7690" w:rsidRPr="007B537A" w:rsidRDefault="005C7690" w:rsidP="005C7690">
      <w:pPr>
        <w:jc w:val="both"/>
      </w:pPr>
      <w:r w:rsidRPr="007B537A">
        <w:t>Crude oil is a complex, multi-component organic mixture primarily composed of hydrocarbons with a few non-hydrocarbon constituents. Its overall composition can be classified into distinct groups, including saturates, aromatics, resins, and asphaltenes [1]. Within the saturate fraction, certain compounds possess elevated melting points, making them susceptible to solidifying at lower temperatures. As the temperature decreases, these compounds undergo precipitation from the fluid, resulting in the formation of colloidal structures known as wax. The primary contributors to wax formation are predominantly normal and branched alkanes, although some naphthene attached to long carbon chains can also participate in the wax formation process [1].</w:t>
      </w:r>
    </w:p>
    <w:p w14:paraId="3C6A471D"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 xml:space="preserve">Temperature plays a crucial role in wax solubility in crude oil, and it is used to quantify solubility under specific conditions. Changes in temperature, moving upward and downward, influence wax </w:t>
      </w:r>
      <w:r w:rsidRPr="007B537A">
        <w:rPr>
          <w:rFonts w:eastAsia="Calibri"/>
          <w:kern w:val="2"/>
          <w14:ligatures w14:val="standardContextual"/>
        </w:rPr>
        <w:lastRenderedPageBreak/>
        <w:t>precipitation by affecting the solubility limit. Additionally, other factors, such as the composition of the oil and the gas available for solution, the pressure of the oil impacting the gas in solution, the flow rate, completion, and the roughness of the deposition surface, all contribute to the deposition process by creating an environment conducive to deposition [2].</w:t>
      </w:r>
    </w:p>
    <w:p w14:paraId="5437022B" w14:textId="77777777" w:rsidR="005C7690" w:rsidRPr="007B537A" w:rsidRDefault="005C7690" w:rsidP="005C7690">
      <w:pPr>
        <w:spacing w:before="120" w:after="120"/>
        <w:jc w:val="both"/>
        <w:rPr>
          <w:bCs/>
          <w:kern w:val="2"/>
          <w14:ligatures w14:val="standardContextual"/>
        </w:rPr>
      </w:pPr>
      <w:r w:rsidRPr="007B537A">
        <w:rPr>
          <w:bCs/>
          <w:kern w:val="2"/>
          <w14:ligatures w14:val="standardContextual"/>
        </w:rPr>
        <w:t>The onset temperature denoting initial wax precipitation is termed the wax appearance temperature (WAT). Tracking variations in indigenous Wax Appearance Temperature WAT values across regional crudes provides insight enabling better mitigation strategies.  However, with over 70% of Nigerian oilfields affected by wax issues, persisting knowledge gaps around WAT prediction constrain proactive management of these flow issues which take a heavy toll on productivity and revenue [3].</w:t>
      </w:r>
    </w:p>
    <w:p w14:paraId="5D5B1545" w14:textId="77777777" w:rsidR="005C7690" w:rsidRPr="007B537A" w:rsidRDefault="005C7690" w:rsidP="005C7690">
      <w:pPr>
        <w:spacing w:before="120" w:after="120"/>
        <w:jc w:val="both"/>
        <w:rPr>
          <w:bCs/>
          <w:kern w:val="2"/>
          <w14:ligatures w14:val="standardContextual"/>
        </w:rPr>
      </w:pPr>
      <w:r w:rsidRPr="007B537A">
        <w:rPr>
          <w:bCs/>
          <w:kern w:val="2"/>
          <w14:ligatures w14:val="standardContextual"/>
        </w:rPr>
        <w:t xml:space="preserve">The chemical composition of waxy crude oil primarily consists of paraffins, which are saturated hydrocarbons, also known as alkanes. Paraffins can exist as straight-chain alkanes (normal alkanes) or branched-chain alkanes (iso-paraffins), but they do not contain any ring structures. The general formula for paraffins is CnH2n+2, where "C" represents a carbon atom, "H" represents a hydrogen atom, and "n" is an integer. Paraffins typically consist of long-chain hydrocarbons with carbon chain lengths ranging from 18 to 30 or even more.  </w:t>
      </w:r>
    </w:p>
    <w:p w14:paraId="0A4BD641"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When the inner wall temperature of oil drops below the Wax Appearance Temperature (WAT), paraffinic components in crude oil, including high molecular weight alkanes with carbon numbers above 20, precipitate and deposit wax on it. Although wax buildup during oil flow reduces flow, difficulties might arise when production is halted and wax precipitation obstructs flow [4]. Wax molecules precipitate out of the liquid phase and remain static when pipeline transport is halted due to planned maintenance or emergency conditions, such as severe weather conditions on an offshore platform [5].</w:t>
      </w:r>
    </w:p>
    <w:p w14:paraId="1A673B74"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When waxy oil flowing in cold lines is cooled, a network of wax crystals are formed, causing the oil to gel. The wax crystals have a strong contact and affinity, which leads to the creation of the network, in contrast to inorganic solutions where there is little interaction between the salt crystals [6]. Despite having comparable chemical properties, wax and oil have very different molecular weights. Waxes tend to generate stable wax crystals that interlock to create a strong network and have a greater molecular weight. A significant amount of oil is captured by the network of wax [7].  Consequently, the creation of a gel layer with a significant amount of trapped oil is the initial stage of the deposition of waxy oil blend on a cold surface and the severity of wax issues can range from slight to uncontrollable.</w:t>
      </w:r>
    </w:p>
    <w:p w14:paraId="0560A1B1" w14:textId="794192C4"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Utilizing a cold finger device,</w:t>
      </w:r>
      <w:r w:rsidRPr="007B537A">
        <w:rPr>
          <w:noProof/>
        </w:rPr>
        <w:t xml:space="preserve"> Patton and Casad [8] conducted a study on</w:t>
      </w:r>
      <w:r w:rsidRPr="007B537A">
        <w:rPr>
          <w:rFonts w:eastAsia="Calibri"/>
          <w:kern w:val="2"/>
          <w14:ligatures w14:val="standardContextual"/>
        </w:rPr>
        <w:t xml:space="preserve"> wax deposition at lower temperatures, keeping the coolant temperature below the pour point temperature. Their findings revealed that the thickness and volume of the wax deposit increased as the temperature differential dropped. [8]</w:t>
      </w:r>
    </w:p>
    <w:p w14:paraId="6727C0E4"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 xml:space="preserve">Similarly, Jennings and Newberry [9] investigated wax deposition at various coolant temperatures with a constant bulk oil temperature, using a crude oil sample from the Gulf of Mexico in a cold finger apparatus. Their results indicated that the wax coating decreased with each rise in coolant temperature. The study also demonstrated a correlation between a drop in coolant temperature and an increase in wax deposit and the proportion of trapped oil in the deposit [9]. Accumulation of wax in tubing and flow lines poses a prevalent flow assurance challenge, rendering the economic viability of transporting waxy crudes questionable. Addressing this challenge requires enhancing oil mobility and reducing viscosity, achievable through various methods such as heating, blending with lighter oils, or incorporating solvents to depress the pour point and crucial to ensuring oil mobility is the use of solvents that keep wax in solution [9]. Theyab [10] cited Mechanical and Chemical removal methods, among the oldest in the industry, are employed for wax removal and utilize </w:t>
      </w:r>
      <w:r w:rsidRPr="007B537A">
        <w:rPr>
          <w:rFonts w:eastAsia="Calibri"/>
          <w:kern w:val="2"/>
          <w14:ligatures w14:val="standardContextual"/>
        </w:rPr>
        <w:lastRenderedPageBreak/>
        <w:t xml:space="preserve">various techniques such as rod scrapers, wireline scrapers, flow line scrapers, free-floating piston scrapers (commonly used in gas lift wells), pigging flow lines, etc. The hot fluid method, widely employed in oil fields, involves injecting hot oil or hot water at temperatures ranging from approximately 65 to 150°C down the well tubing or casing to melt waxes causing restrictions in downhole equipment. However, challenges may still arise due to added chemicals that disperse the wax without diluting or dissolving paraffin. Chemical techniques are considered the most cost-effective and efficient approach to prevent wax deposition [11]. These methods utilize specially formulated chemicals that either dissolve the deposited paraffin and asphaltene or hinder the deposition process by preventing agglomeration and cluster formation. Although these chemicals may not completely eliminate deposition, they significantly improve cleaning efficiency, whether using mechanical or thermal methods. As a result, more research is required to identify the most appropriate chemical solvents, taking into account both their effectiveness and the associated economic feasibility. </w:t>
      </w:r>
    </w:p>
    <w:p w14:paraId="7B1FD081"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The purpose of this research is to use local materials to treat oil wells producing waxy crude thereby developing local content, boosting oil production and increasing foreign exchange for the nation.</w:t>
      </w:r>
    </w:p>
    <w:p w14:paraId="0E8ED15D" w14:textId="3A5A10B2" w:rsidR="005C7690" w:rsidRPr="005C7690" w:rsidRDefault="005C7690" w:rsidP="005C7690">
      <w:pPr>
        <w:pStyle w:val="ListParagraph"/>
        <w:numPr>
          <w:ilvl w:val="0"/>
          <w:numId w:val="37"/>
        </w:numPr>
        <w:spacing w:before="120" w:after="120"/>
        <w:jc w:val="both"/>
        <w:rPr>
          <w:b/>
          <w:kern w:val="2"/>
          <w14:ligatures w14:val="standardContextual"/>
        </w:rPr>
      </w:pPr>
      <w:r w:rsidRPr="005C7690">
        <w:rPr>
          <w:b/>
          <w:kern w:val="2"/>
          <w14:ligatures w14:val="standardContextual"/>
        </w:rPr>
        <w:t>Materials and Method</w:t>
      </w:r>
    </w:p>
    <w:p w14:paraId="180290DD" w14:textId="77777777" w:rsidR="005C7690" w:rsidRDefault="005C7690" w:rsidP="005C7690">
      <w:pPr>
        <w:spacing w:before="120" w:after="120"/>
        <w:jc w:val="both"/>
        <w:rPr>
          <w:rFonts w:eastAsia="Calibri"/>
          <w:kern w:val="2"/>
          <w14:ligatures w14:val="standardContextual"/>
        </w:rPr>
      </w:pPr>
      <w:r w:rsidRPr="007B537A">
        <w:t xml:space="preserve">Two (2) crude oil samples of about 500milliliter (500ml) were selected to study the effects of the chemical and physical properties of crude oils on crystallization behavior of wax in the presence of inhibitor. The crude oil samples were received from two different identified waxy wells located in an Oilfield in Western Delta, Niger Delta. Basic properties of these crude oils were determined using standard methods, including </w:t>
      </w:r>
      <w:r w:rsidRPr="007B537A">
        <w:rPr>
          <w:rFonts w:eastAsia="Calibri"/>
          <w:kern w:val="2"/>
          <w14:ligatures w14:val="standardContextual"/>
        </w:rPr>
        <w:t>Wax appearance temperature (WAT) of crude oil samples wax which was measured by using ASTM D2500, the wax content was measured using UOP 46-64 method and pour point was measured using ASTM D5853.</w:t>
      </w:r>
    </w:p>
    <w:p w14:paraId="77FB9520" w14:textId="77777777" w:rsidR="005C7690" w:rsidRPr="007B537A" w:rsidRDefault="005C7690" w:rsidP="005C7690">
      <w:pPr>
        <w:spacing w:before="120" w:after="120"/>
        <w:jc w:val="both"/>
        <w:rPr>
          <w:rFonts w:eastAsia="Calibri"/>
          <w:b/>
          <w:kern w:val="2"/>
          <w14:ligatures w14:val="standardContextual"/>
        </w:rPr>
      </w:pPr>
    </w:p>
    <w:p w14:paraId="357C2AFA" w14:textId="77777777" w:rsidR="005C7690" w:rsidRPr="007B537A" w:rsidRDefault="005C7690" w:rsidP="005C7690">
      <w:pPr>
        <w:tabs>
          <w:tab w:val="left" w:pos="450"/>
        </w:tabs>
        <w:jc w:val="both"/>
      </w:pPr>
      <w:r w:rsidRPr="007B537A">
        <w:rPr>
          <w:noProof/>
        </w:rPr>
        <w:drawing>
          <wp:inline distT="0" distB="0" distL="0" distR="0" wp14:anchorId="37C289CD" wp14:editId="3D2D4CAC">
            <wp:extent cx="4457700" cy="2876550"/>
            <wp:effectExtent l="0" t="0" r="0" b="0"/>
            <wp:docPr id="1113253109" name="Picture 111325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79462" name="Picture 181007946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57700" cy="2876550"/>
                    </a:xfrm>
                    <a:prstGeom prst="rect">
                      <a:avLst/>
                    </a:prstGeom>
                  </pic:spPr>
                </pic:pic>
              </a:graphicData>
            </a:graphic>
          </wp:inline>
        </w:drawing>
      </w:r>
    </w:p>
    <w:p w14:paraId="7789979A" w14:textId="77777777" w:rsidR="005C7690" w:rsidRPr="007B537A" w:rsidRDefault="005C7690" w:rsidP="005C7690">
      <w:pPr>
        <w:tabs>
          <w:tab w:val="left" w:pos="570"/>
        </w:tabs>
        <w:jc w:val="both"/>
        <w:rPr>
          <w:b/>
        </w:rPr>
      </w:pPr>
      <w:r w:rsidRPr="005C7690">
        <w:rPr>
          <w:bCs/>
        </w:rPr>
        <w:t>Figure 1: Crude oil samples</w:t>
      </w:r>
      <w:r w:rsidRPr="007B537A">
        <w:rPr>
          <w:b/>
        </w:rPr>
        <w:t>.</w:t>
      </w:r>
    </w:p>
    <w:p w14:paraId="06A46442" w14:textId="77777777" w:rsidR="005C7690" w:rsidRDefault="005C7690" w:rsidP="005C7690">
      <w:pPr>
        <w:tabs>
          <w:tab w:val="left" w:pos="570"/>
        </w:tabs>
        <w:jc w:val="both"/>
        <w:rPr>
          <w:b/>
        </w:rPr>
      </w:pPr>
    </w:p>
    <w:p w14:paraId="7489E687" w14:textId="0A876117" w:rsidR="005C7690" w:rsidRPr="007B537A" w:rsidRDefault="005C7690" w:rsidP="005C7690">
      <w:pPr>
        <w:tabs>
          <w:tab w:val="left" w:pos="570"/>
        </w:tabs>
        <w:jc w:val="both"/>
        <w:rPr>
          <w:b/>
        </w:rPr>
      </w:pPr>
      <w:r w:rsidRPr="007B537A">
        <w:rPr>
          <w:b/>
        </w:rPr>
        <w:t>2.1 Operational Sequence of Treating Waxing Crude</w:t>
      </w:r>
    </w:p>
    <w:p w14:paraId="7F024308" w14:textId="77777777" w:rsidR="005C7690" w:rsidRDefault="005C7690" w:rsidP="005C7690">
      <w:pPr>
        <w:tabs>
          <w:tab w:val="left" w:pos="570"/>
        </w:tabs>
        <w:jc w:val="both"/>
        <w:rPr>
          <w:b/>
        </w:rPr>
      </w:pPr>
    </w:p>
    <w:p w14:paraId="2DE2888B" w14:textId="77777777" w:rsidR="005C7690" w:rsidRDefault="005C7690" w:rsidP="005C7690">
      <w:pPr>
        <w:tabs>
          <w:tab w:val="left" w:pos="570"/>
        </w:tabs>
        <w:jc w:val="both"/>
        <w:rPr>
          <w:b/>
        </w:rPr>
      </w:pPr>
      <w:r w:rsidRPr="007B537A">
        <w:rPr>
          <w:b/>
        </w:rPr>
        <w:t>2.1.1 Extraction of Orange Peel and Soya Bean Husk Oil</w:t>
      </w:r>
    </w:p>
    <w:p w14:paraId="4D68CE5C" w14:textId="12003AF5" w:rsidR="005C7690" w:rsidRPr="005C7690" w:rsidRDefault="005C7690" w:rsidP="005C7690">
      <w:pPr>
        <w:tabs>
          <w:tab w:val="left" w:pos="570"/>
        </w:tabs>
        <w:jc w:val="both"/>
        <w:rPr>
          <w:b/>
        </w:rPr>
      </w:pPr>
      <w:r w:rsidRPr="007B537A">
        <w:rPr>
          <w:rFonts w:eastAsia="Calibri"/>
          <w:kern w:val="2"/>
          <w14:ligatures w14:val="standardContextual"/>
        </w:rPr>
        <w:lastRenderedPageBreak/>
        <w:t xml:space="preserve">800 kg of orange peels and the soya bean husks were sourced from Port Harcourt in Rivers State, Nigeria and was dried in the sun. It took 7 days to properly dry the samples. After which, the samples were ground using a grinding machine. 80 g of the ground orange peel and soya bean husk were enfolded in a filter paper and put into the extraction chamber of the sox let respectively, for effective and efficient extraction of the oil from the ground orange peel and soya bean husk oil, n-hexane (400 ml) was added through the top of the condenser with the aid of a funnel, the solvent passed through the condenser to the extraction chamber and lastly resolves at the round bottom flask with the anti-bumping. Next the set-up was inspected and then the heating mantle (water bath) was put on and set at 70℃, and the mantle was set to n-hexanes boiling point.  </w:t>
      </w:r>
    </w:p>
    <w:p w14:paraId="3E53D874" w14:textId="77777777" w:rsidR="005C7690"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 xml:space="preserve">As the n-hexane begins to boil, there is evaporation of the n-hexane from the round bottom flask through the extraction chamber which contains the sample and lastly the condenser containing the water that cools the system traps the n-hexane and condenses it and it drops as liquid back into the extraction chamber and as the liquid n-hexane increases in volume in the extraction chambers it reaches the siphon point and then siphon back into the round bottom flask, this process continues until the n-hexane in the extraction chamber becomes colorless, which is an indication that the oil in the sample has been extracted and the separated oil is put into the rotary evaporator to gently and efficiently remove the solvent from the sample by evaporation at reduced pressure. This process was repeated until the required volume of the essential oil was obtained from the extraction process. </w:t>
      </w:r>
    </w:p>
    <w:p w14:paraId="48C16FE5" w14:textId="604125CB"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 xml:space="preserve"> </w:t>
      </w:r>
    </w:p>
    <w:p w14:paraId="3FEE812E" w14:textId="77777777" w:rsidR="005C7690" w:rsidRPr="007B537A" w:rsidRDefault="005C7690" w:rsidP="005C7690">
      <w:pPr>
        <w:spacing w:before="120" w:after="120"/>
        <w:jc w:val="both"/>
        <w:rPr>
          <w:rFonts w:eastAsia="Calibri"/>
          <w:kern w:val="2"/>
          <w14:ligatures w14:val="standardContextual"/>
        </w:rPr>
      </w:pPr>
      <w:r w:rsidRPr="007B537A">
        <w:rPr>
          <w:rFonts w:eastAsia="Calibri"/>
          <w:noProof/>
          <w:kern w:val="2"/>
          <w14:ligatures w14:val="standardContextual"/>
        </w:rPr>
        <w:drawing>
          <wp:inline distT="0" distB="0" distL="0" distR="0" wp14:anchorId="0DE33C1A" wp14:editId="61856E36">
            <wp:extent cx="4467849" cy="19243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30761" name="Picture 799830761"/>
                    <pic:cNvPicPr/>
                  </pic:nvPicPr>
                  <pic:blipFill>
                    <a:blip r:embed="rId15">
                      <a:extLst>
                        <a:ext uri="{28A0092B-C50C-407E-A947-70E740481C1C}">
                          <a14:useLocalDpi xmlns:a14="http://schemas.microsoft.com/office/drawing/2010/main" val="0"/>
                        </a:ext>
                      </a:extLst>
                    </a:blip>
                    <a:stretch>
                      <a:fillRect/>
                    </a:stretch>
                  </pic:blipFill>
                  <pic:spPr>
                    <a:xfrm>
                      <a:off x="0" y="0"/>
                      <a:ext cx="4467849" cy="1924319"/>
                    </a:xfrm>
                    <a:prstGeom prst="rect">
                      <a:avLst/>
                    </a:prstGeom>
                  </pic:spPr>
                </pic:pic>
              </a:graphicData>
            </a:graphic>
          </wp:inline>
        </w:drawing>
      </w:r>
    </w:p>
    <w:p w14:paraId="3BDE8526"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Figure 2: Soya bean husk oil and orange peel orange oil, and schematic of soxhlet extractor</w:t>
      </w:r>
    </w:p>
    <w:p w14:paraId="2D418184" w14:textId="77777777" w:rsidR="005C7690" w:rsidRDefault="005C7690" w:rsidP="005C7690">
      <w:pPr>
        <w:pStyle w:val="Heading3"/>
        <w:numPr>
          <w:ilvl w:val="0"/>
          <w:numId w:val="0"/>
        </w:numPr>
        <w:spacing w:line="240" w:lineRule="auto"/>
        <w:rPr>
          <w:color w:val="auto"/>
          <w:sz w:val="24"/>
          <w:szCs w:val="24"/>
        </w:rPr>
      </w:pPr>
    </w:p>
    <w:p w14:paraId="40B1E732" w14:textId="77777777" w:rsidR="005C7690" w:rsidRDefault="005C7690" w:rsidP="005C7690">
      <w:pPr>
        <w:pStyle w:val="Heading3"/>
        <w:numPr>
          <w:ilvl w:val="0"/>
          <w:numId w:val="0"/>
        </w:numPr>
        <w:spacing w:line="240" w:lineRule="auto"/>
        <w:rPr>
          <w:b/>
          <w:bCs w:val="0"/>
          <w:i w:val="0"/>
          <w:iCs/>
          <w:color w:val="auto"/>
          <w:kern w:val="2"/>
          <w:sz w:val="24"/>
          <w:szCs w:val="24"/>
          <w14:ligatures w14:val="standardContextual"/>
        </w:rPr>
      </w:pPr>
      <w:r w:rsidRPr="005C7690">
        <w:rPr>
          <w:b/>
          <w:bCs w:val="0"/>
          <w:i w:val="0"/>
          <w:iCs/>
          <w:color w:val="auto"/>
          <w:sz w:val="24"/>
          <w:szCs w:val="24"/>
        </w:rPr>
        <w:t xml:space="preserve">2.1.2 </w:t>
      </w:r>
      <w:r w:rsidRPr="005C7690">
        <w:rPr>
          <w:b/>
          <w:bCs w:val="0"/>
          <w:i w:val="0"/>
          <w:iCs/>
          <w:color w:val="auto"/>
          <w:kern w:val="2"/>
          <w:sz w:val="24"/>
          <w:szCs w:val="24"/>
          <w14:ligatures w14:val="standardContextual"/>
        </w:rPr>
        <w:t xml:space="preserve">Wax Content </w:t>
      </w:r>
    </w:p>
    <w:p w14:paraId="33691A46" w14:textId="3090DE6E" w:rsidR="005C7690" w:rsidRPr="005C7690" w:rsidRDefault="005C7690" w:rsidP="005C7690">
      <w:pPr>
        <w:pStyle w:val="Heading3"/>
        <w:numPr>
          <w:ilvl w:val="0"/>
          <w:numId w:val="0"/>
        </w:numPr>
        <w:spacing w:line="240" w:lineRule="auto"/>
        <w:rPr>
          <w:b/>
          <w:bCs w:val="0"/>
          <w:i w:val="0"/>
          <w:iCs/>
          <w:color w:val="auto"/>
          <w:kern w:val="2"/>
          <w:sz w:val="24"/>
          <w:szCs w:val="24"/>
          <w14:ligatures w14:val="standardContextual"/>
        </w:rPr>
      </w:pPr>
      <w:r w:rsidRPr="005C7690">
        <w:rPr>
          <w:rFonts w:eastAsia="Calibri"/>
          <w:i w:val="0"/>
          <w:iCs/>
          <w:kern w:val="2"/>
          <w:sz w:val="24"/>
          <w14:ligatures w14:val="standardContextual"/>
        </w:rPr>
        <w:t>The standard acetone method (UOP 46-64 method) was used to take out the wax from the crude oil sample. A sample of the crude oil was measured and weighed into a 100 ml beaker. Then 25 ml of Toluene was added to the sample and stirred for 5 minutes. Again, 5g of fuller’s earth (aluminum silicate) was weighed and added to the mixture to make the sample clear of all polar materials in the oil. Subsequently, the toluene was removed from the sample by evaporation in the oven at 45°C. Then, the deposit was dissolved in ether-acetone mixture in a ratio of 3:1 and was put into a freezer at -17°C for two hours. Then, the solution was filtered through a filter paper which was already weighed. The filtrate (precipitated wax) on the filter paper was dried in an oven at 45°C. The wax content was determined using the formula below:</w:t>
      </w:r>
    </w:p>
    <w:p w14:paraId="6221C0BA" w14:textId="38B3E315" w:rsidR="005C7690" w:rsidRPr="005C7690" w:rsidRDefault="005C7690" w:rsidP="005C7690">
      <w:pPr>
        <w:spacing w:before="120" w:after="120"/>
        <w:jc w:val="both"/>
        <w:rPr>
          <w:iCs/>
          <w:kern w:val="2"/>
          <w14:ligatures w14:val="standardContextual"/>
        </w:rPr>
      </w:pPr>
      <m:oMathPara>
        <m:oMath>
          <m:r>
            <m:rPr>
              <m:sty m:val="p"/>
            </m:rPr>
            <w:rPr>
              <w:rFonts w:ascii="Cambria Math" w:eastAsia="Calibri" w:hAnsi="Cambria Math"/>
              <w:kern w:val="2"/>
              <w14:ligatures w14:val="standardContextual"/>
            </w:rPr>
            <m:t xml:space="preserve">Wax Content= </m:t>
          </m:r>
          <m:f>
            <m:fPr>
              <m:ctrlPr>
                <w:rPr>
                  <w:rFonts w:ascii="Cambria Math" w:eastAsia="Calibri" w:hAnsi="Cambria Math"/>
                  <w:iCs/>
                  <w:kern w:val="2"/>
                  <w14:ligatures w14:val="standardContextual"/>
                </w:rPr>
              </m:ctrlPr>
            </m:fPr>
            <m:num>
              <m:d>
                <m:dPr>
                  <m:ctrlPr>
                    <w:rPr>
                      <w:rFonts w:ascii="Cambria Math" w:eastAsia="Calibri" w:hAnsi="Cambria Math"/>
                      <w:iCs/>
                      <w:kern w:val="2"/>
                      <w14:ligatures w14:val="standardContextual"/>
                    </w:rPr>
                  </m:ctrlPr>
                </m:dPr>
                <m:e>
                  <m:r>
                    <m:rPr>
                      <m:sty m:val="p"/>
                    </m:rPr>
                    <w:rPr>
                      <w:rFonts w:ascii="Cambria Math" w:eastAsia="Calibri" w:hAnsi="Cambria Math"/>
                      <w:kern w:val="2"/>
                      <w14:ligatures w14:val="standardContextual"/>
                    </w:rPr>
                    <m:t>weight of filter paper+precipitated wax</m:t>
                  </m:r>
                </m:e>
              </m:d>
              <m:r>
                <m:rPr>
                  <m:sty m:val="p"/>
                </m:rPr>
                <w:rPr>
                  <w:rFonts w:ascii="Cambria Math" w:eastAsia="Calibri" w:hAnsi="Cambria Math"/>
                  <w:kern w:val="2"/>
                  <w14:ligatures w14:val="standardContextual"/>
                </w:rPr>
                <m:t>-weight of empty filter paper</m:t>
              </m:r>
            </m:num>
            <m:den>
              <m:r>
                <m:rPr>
                  <m:sty m:val="p"/>
                </m:rPr>
                <w:rPr>
                  <w:rFonts w:ascii="Cambria Math" w:eastAsia="Calibri" w:hAnsi="Cambria Math"/>
                  <w:kern w:val="2"/>
                  <w14:ligatures w14:val="standardContextual"/>
                </w:rPr>
                <m:t>weight of oil measured</m:t>
              </m:r>
            </m:den>
          </m:f>
        </m:oMath>
      </m:oMathPara>
    </w:p>
    <w:p w14:paraId="1F5EA056" w14:textId="77777777" w:rsidR="005C7690" w:rsidRDefault="005C7690" w:rsidP="005C7690">
      <w:pPr>
        <w:keepNext/>
        <w:keepLines/>
        <w:jc w:val="both"/>
        <w:outlineLvl w:val="2"/>
        <w:rPr>
          <w:b/>
          <w:kern w:val="2"/>
          <w14:ligatures w14:val="standardContextual"/>
        </w:rPr>
      </w:pPr>
    </w:p>
    <w:p w14:paraId="3FDB3DB4" w14:textId="77777777" w:rsidR="005C7690" w:rsidRDefault="005C7690" w:rsidP="005C7690">
      <w:pPr>
        <w:keepNext/>
        <w:keepLines/>
        <w:jc w:val="both"/>
        <w:outlineLvl w:val="2"/>
        <w:rPr>
          <w:b/>
          <w:kern w:val="2"/>
          <w14:ligatures w14:val="standardContextual"/>
        </w:rPr>
      </w:pPr>
      <w:r w:rsidRPr="007B537A">
        <w:rPr>
          <w:b/>
          <w:kern w:val="2"/>
          <w14:ligatures w14:val="standardContextual"/>
        </w:rPr>
        <w:t>2.1.3 Viscosity/Temperature Profile</w:t>
      </w:r>
    </w:p>
    <w:p w14:paraId="3C135D84" w14:textId="316D0EBD" w:rsidR="005C7690" w:rsidRPr="005C7690" w:rsidRDefault="005C7690" w:rsidP="005C7690">
      <w:pPr>
        <w:keepNext/>
        <w:keepLines/>
        <w:jc w:val="both"/>
        <w:outlineLvl w:val="2"/>
        <w:rPr>
          <w:b/>
          <w:kern w:val="2"/>
          <w14:ligatures w14:val="standardContextual"/>
        </w:rPr>
      </w:pPr>
      <w:r w:rsidRPr="007B537A">
        <w:rPr>
          <w:rFonts w:eastAsia="Calibri"/>
          <w:kern w:val="2"/>
          <w14:ligatures w14:val="standardContextual"/>
        </w:rPr>
        <w:t>A Cannon Fenske Viscometer was used to measure the kinematic viscosity of the crude oil with and without inhibitors at a cooling range from 60°C down to 30°C. For each occasion, the value of the kinematic viscosity was determined after the crude oil with or without inhibitors flowed from the top of the graduated red line to the bottom of the graduated red line. The density of the crude oil with and without inhibitors was determined by the aid of a density bottle and an electronic weighing balance at varying temperature of the crude oil with and without inhibitors and the dynamic viscosity was computed by multiplying the kinematic viscosity with a cannon Fenske viscometer constant with the density of the crude oil with and without inhibitors at various temperature ranges considered.</w:t>
      </w:r>
    </w:p>
    <w:p w14:paraId="4DF75AD5"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The data for the crude oil samples with inhibitors should then be compared to the crude oil without inhibitors (blank) results, and the inhibitor that maintains the flattest, smoothest trace for the longest time is considered the most effective wax inhibitor.</w:t>
      </w:r>
    </w:p>
    <w:p w14:paraId="50850408" w14:textId="77777777" w:rsidR="005C7690" w:rsidRDefault="005C7690" w:rsidP="005C7690">
      <w:pPr>
        <w:keepNext/>
        <w:keepLines/>
        <w:jc w:val="both"/>
        <w:outlineLvl w:val="2"/>
        <w:rPr>
          <w:b/>
          <w:kern w:val="2"/>
          <w14:ligatures w14:val="standardContextual"/>
        </w:rPr>
      </w:pPr>
      <w:bookmarkStart w:id="4" w:name="_Toc158731287"/>
      <w:r w:rsidRPr="007B537A">
        <w:rPr>
          <w:b/>
          <w:kern w:val="2"/>
          <w14:ligatures w14:val="standardContextual"/>
        </w:rPr>
        <w:t>2.1.4</w:t>
      </w:r>
      <w:r w:rsidRPr="007B537A">
        <w:rPr>
          <w:b/>
          <w:kern w:val="2"/>
          <w14:ligatures w14:val="standardContextual"/>
        </w:rPr>
        <w:tab/>
        <w:t>Wax Appearance Temperature</w:t>
      </w:r>
      <w:bookmarkEnd w:id="4"/>
      <w:r w:rsidRPr="007B537A">
        <w:rPr>
          <w:b/>
          <w:kern w:val="2"/>
          <w14:ligatures w14:val="standardContextual"/>
        </w:rPr>
        <w:t xml:space="preserve"> </w:t>
      </w:r>
      <w:r w:rsidRPr="007B537A">
        <w:rPr>
          <w:rFonts w:eastAsia="Calibri"/>
          <w:b/>
          <w:kern w:val="2"/>
          <w14:ligatures w14:val="standardContextual"/>
        </w:rPr>
        <w:t>(WAT)</w:t>
      </w:r>
    </w:p>
    <w:p w14:paraId="1ACE2A8D" w14:textId="5C3DF8F7" w:rsidR="005C7690" w:rsidRPr="005C7690" w:rsidRDefault="005C7690" w:rsidP="005C7690">
      <w:pPr>
        <w:keepNext/>
        <w:keepLines/>
        <w:jc w:val="both"/>
        <w:outlineLvl w:val="2"/>
        <w:rPr>
          <w:b/>
          <w:kern w:val="2"/>
          <w14:ligatures w14:val="standardContextual"/>
        </w:rPr>
      </w:pPr>
      <w:r w:rsidRPr="007B537A">
        <w:rPr>
          <w:rFonts w:eastAsia="Calibri"/>
          <w:kern w:val="2"/>
          <w14:ligatures w14:val="standardContextual"/>
        </w:rPr>
        <w:t>The cannon Fenske viscometer was used to measure the viscosity of the crude oil with and without inhibitor at different temperatures. The cloud point of the crude oil was estimated by plotting viscosity values versus reciprocal temperature. The WAT was determined from the converted point in the viscosity curve from the straight line to the incline line, at which the viscosity start to increase gradually when the temperature is decreased.</w:t>
      </w:r>
    </w:p>
    <w:p w14:paraId="787E3A7B" w14:textId="77777777" w:rsidR="005C7690" w:rsidRDefault="005C7690" w:rsidP="005C7690">
      <w:pPr>
        <w:keepNext/>
        <w:keepLines/>
        <w:jc w:val="both"/>
        <w:outlineLvl w:val="2"/>
        <w:rPr>
          <w:b/>
          <w:kern w:val="2"/>
          <w14:ligatures w14:val="standardContextual"/>
        </w:rPr>
      </w:pPr>
      <w:bookmarkStart w:id="5" w:name="_Toc158731288"/>
    </w:p>
    <w:p w14:paraId="000D1930" w14:textId="77777777" w:rsidR="005C7690" w:rsidRDefault="005C7690" w:rsidP="005C7690">
      <w:pPr>
        <w:keepNext/>
        <w:keepLines/>
        <w:jc w:val="both"/>
        <w:outlineLvl w:val="2"/>
        <w:rPr>
          <w:b/>
          <w:kern w:val="2"/>
          <w14:ligatures w14:val="standardContextual"/>
        </w:rPr>
      </w:pPr>
      <w:r w:rsidRPr="007B537A">
        <w:rPr>
          <w:b/>
          <w:kern w:val="2"/>
          <w14:ligatures w14:val="standardContextual"/>
        </w:rPr>
        <w:t>2.2 Performance Evaluation of Soya Bean Husk Oil and Orange Peel Oil as Wax Inhibitors on Waxy Crude Oil</w:t>
      </w:r>
      <w:bookmarkEnd w:id="5"/>
      <w:r w:rsidRPr="007B537A">
        <w:rPr>
          <w:b/>
          <w:kern w:val="2"/>
          <w14:ligatures w14:val="standardContextual"/>
        </w:rPr>
        <w:t xml:space="preserve"> </w:t>
      </w:r>
    </w:p>
    <w:p w14:paraId="1656F9D6" w14:textId="77E0A454" w:rsidR="005C7690" w:rsidRDefault="005C7690" w:rsidP="005C7690">
      <w:pPr>
        <w:keepNext/>
        <w:keepLines/>
        <w:jc w:val="both"/>
        <w:outlineLvl w:val="2"/>
        <w:rPr>
          <w:rFonts w:eastAsia="Calibri"/>
          <w:kern w:val="2"/>
          <w14:ligatures w14:val="standardContextual"/>
        </w:rPr>
      </w:pPr>
      <w:r w:rsidRPr="007B537A">
        <w:rPr>
          <w:rFonts w:eastAsia="Calibri"/>
          <w:kern w:val="2"/>
          <w14:ligatures w14:val="standardContextual"/>
        </w:rPr>
        <w:t>10 ml of the crude oil sample was poured into 27 different sample bottles, which was then dosed with individual and combined pour-point depressants using micro-syringe at dosage concentration 2100 ppm. The effect of the inhibitor on the sample of crude-oil pour point and viscosity was evaluated.</w:t>
      </w:r>
    </w:p>
    <w:p w14:paraId="25B397E7" w14:textId="77777777" w:rsidR="005C7690" w:rsidRPr="005C7690" w:rsidRDefault="005C7690" w:rsidP="005C7690">
      <w:pPr>
        <w:keepNext/>
        <w:keepLines/>
        <w:jc w:val="both"/>
        <w:outlineLvl w:val="2"/>
        <w:rPr>
          <w:b/>
          <w:kern w:val="2"/>
          <w14:ligatures w14:val="standardContextual"/>
        </w:rPr>
      </w:pPr>
    </w:p>
    <w:p w14:paraId="21BB3C05" w14:textId="77777777" w:rsidR="005C7690" w:rsidRPr="007B537A" w:rsidRDefault="005C7690" w:rsidP="005C7690">
      <w:pPr>
        <w:pStyle w:val="ListParagraph"/>
        <w:numPr>
          <w:ilvl w:val="0"/>
          <w:numId w:val="37"/>
        </w:numPr>
        <w:autoSpaceDE w:val="0"/>
        <w:autoSpaceDN w:val="0"/>
        <w:adjustRightInd w:val="0"/>
        <w:spacing w:line="240" w:lineRule="auto"/>
        <w:jc w:val="both"/>
        <w:rPr>
          <w:color w:val="000000"/>
          <w:szCs w:val="24"/>
        </w:rPr>
      </w:pPr>
      <w:r w:rsidRPr="007B537A">
        <w:rPr>
          <w:b/>
          <w:bCs/>
          <w:color w:val="000000"/>
          <w:szCs w:val="24"/>
        </w:rPr>
        <w:t xml:space="preserve">Results and Discussions </w:t>
      </w:r>
    </w:p>
    <w:p w14:paraId="26FA44EA" w14:textId="77777777" w:rsidR="005C7690" w:rsidRPr="007B537A" w:rsidRDefault="005C7690" w:rsidP="005C7690">
      <w:pPr>
        <w:autoSpaceDE w:val="0"/>
        <w:autoSpaceDN w:val="0"/>
        <w:adjustRightInd w:val="0"/>
        <w:ind w:firstLine="720"/>
        <w:jc w:val="both"/>
        <w:rPr>
          <w:b/>
          <w:kern w:val="2"/>
          <w14:ligatures w14:val="standardContextual"/>
        </w:rPr>
      </w:pPr>
    </w:p>
    <w:p w14:paraId="6A328837" w14:textId="77777777" w:rsidR="005C7690" w:rsidRPr="007B537A" w:rsidRDefault="005C7690" w:rsidP="005C7690">
      <w:pPr>
        <w:pStyle w:val="ListParagraph"/>
        <w:numPr>
          <w:ilvl w:val="1"/>
          <w:numId w:val="144"/>
        </w:numPr>
        <w:autoSpaceDE w:val="0"/>
        <w:autoSpaceDN w:val="0"/>
        <w:adjustRightInd w:val="0"/>
        <w:spacing w:line="240" w:lineRule="auto"/>
        <w:jc w:val="both"/>
        <w:rPr>
          <w:color w:val="000000"/>
          <w:szCs w:val="24"/>
        </w:rPr>
      </w:pPr>
      <w:r w:rsidRPr="007B537A">
        <w:rPr>
          <w:rFonts w:eastAsia="Times New Roman"/>
          <w:b/>
          <w:kern w:val="2"/>
          <w:szCs w:val="24"/>
          <w14:ligatures w14:val="standardContextual"/>
        </w:rPr>
        <w:t xml:space="preserve"> Wax Analysis </w:t>
      </w:r>
    </w:p>
    <w:p w14:paraId="2FA0A390"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Table1:  Wax Analysis of Crude Oil</w:t>
      </w:r>
    </w:p>
    <w:tbl>
      <w:tblPr>
        <w:tblStyle w:val="TableGrid"/>
        <w:tblW w:w="0" w:type="auto"/>
        <w:jc w:val="center"/>
        <w:tblLook w:val="04A0" w:firstRow="1" w:lastRow="0" w:firstColumn="1" w:lastColumn="0" w:noHBand="0" w:noVBand="1"/>
      </w:tblPr>
      <w:tblGrid>
        <w:gridCol w:w="2337"/>
        <w:gridCol w:w="2337"/>
        <w:gridCol w:w="2338"/>
        <w:gridCol w:w="2338"/>
      </w:tblGrid>
      <w:tr w:rsidR="005C7690" w:rsidRPr="007B537A" w14:paraId="6C172CCA" w14:textId="77777777" w:rsidTr="00730C6E">
        <w:trPr>
          <w:jc w:val="center"/>
        </w:trPr>
        <w:tc>
          <w:tcPr>
            <w:tcW w:w="2337" w:type="dxa"/>
          </w:tcPr>
          <w:p w14:paraId="40AF8F46"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Sample</w:t>
            </w:r>
          </w:p>
        </w:tc>
        <w:tc>
          <w:tcPr>
            <w:tcW w:w="2337" w:type="dxa"/>
          </w:tcPr>
          <w:p w14:paraId="2A18409B"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WAT (</w:t>
            </w:r>
            <w:r w:rsidRPr="005F4A84">
              <w:rPr>
                <w:rFonts w:ascii="Times New Roman" w:hAnsi="Times New Roman"/>
                <w:b/>
                <w:bCs/>
                <w:sz w:val="20"/>
                <w:szCs w:val="20"/>
                <w:vertAlign w:val="superscript"/>
              </w:rPr>
              <w:t>o</w:t>
            </w:r>
            <w:r w:rsidRPr="005F4A84">
              <w:rPr>
                <w:rFonts w:ascii="Times New Roman" w:hAnsi="Times New Roman"/>
                <w:b/>
                <w:bCs/>
                <w:sz w:val="20"/>
                <w:szCs w:val="20"/>
              </w:rPr>
              <w:t>C)</w:t>
            </w:r>
          </w:p>
        </w:tc>
        <w:tc>
          <w:tcPr>
            <w:tcW w:w="2338" w:type="dxa"/>
          </w:tcPr>
          <w:p w14:paraId="7F733B6B"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Wax Content (%)</w:t>
            </w:r>
          </w:p>
        </w:tc>
        <w:tc>
          <w:tcPr>
            <w:tcW w:w="2338" w:type="dxa"/>
          </w:tcPr>
          <w:p w14:paraId="02BB7228"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Pour Point (</w:t>
            </w:r>
            <w:r w:rsidRPr="005F4A84">
              <w:rPr>
                <w:rFonts w:ascii="Times New Roman" w:hAnsi="Times New Roman"/>
                <w:b/>
                <w:bCs/>
                <w:sz w:val="20"/>
                <w:szCs w:val="20"/>
                <w:vertAlign w:val="superscript"/>
              </w:rPr>
              <w:t>o</w:t>
            </w:r>
            <w:r w:rsidRPr="005F4A84">
              <w:rPr>
                <w:rFonts w:ascii="Times New Roman" w:hAnsi="Times New Roman"/>
                <w:b/>
                <w:bCs/>
                <w:sz w:val="20"/>
                <w:szCs w:val="20"/>
              </w:rPr>
              <w:t>C)</w:t>
            </w:r>
          </w:p>
        </w:tc>
      </w:tr>
      <w:tr w:rsidR="005C7690" w:rsidRPr="007B537A" w14:paraId="43F9645A" w14:textId="77777777" w:rsidTr="00730C6E">
        <w:trPr>
          <w:jc w:val="center"/>
        </w:trPr>
        <w:tc>
          <w:tcPr>
            <w:tcW w:w="2337" w:type="dxa"/>
          </w:tcPr>
          <w:p w14:paraId="501E2D6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Field X</w:t>
            </w:r>
          </w:p>
        </w:tc>
        <w:tc>
          <w:tcPr>
            <w:tcW w:w="2337" w:type="dxa"/>
          </w:tcPr>
          <w:p w14:paraId="30C1C30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-18.19</w:t>
            </w:r>
          </w:p>
        </w:tc>
        <w:tc>
          <w:tcPr>
            <w:tcW w:w="2338" w:type="dxa"/>
          </w:tcPr>
          <w:p w14:paraId="1463DD3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0.0650</w:t>
            </w:r>
          </w:p>
        </w:tc>
        <w:tc>
          <w:tcPr>
            <w:tcW w:w="2338" w:type="dxa"/>
          </w:tcPr>
          <w:p w14:paraId="562AD34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w:t>
            </w:r>
          </w:p>
        </w:tc>
      </w:tr>
      <w:tr w:rsidR="005C7690" w:rsidRPr="007B537A" w14:paraId="4D98E8A2" w14:textId="77777777" w:rsidTr="00730C6E">
        <w:trPr>
          <w:jc w:val="center"/>
        </w:trPr>
        <w:tc>
          <w:tcPr>
            <w:tcW w:w="2337" w:type="dxa"/>
          </w:tcPr>
          <w:p w14:paraId="518BA4B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Field Y</w:t>
            </w:r>
          </w:p>
        </w:tc>
        <w:tc>
          <w:tcPr>
            <w:tcW w:w="2337" w:type="dxa"/>
          </w:tcPr>
          <w:p w14:paraId="7539E58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24.59</w:t>
            </w:r>
          </w:p>
        </w:tc>
        <w:tc>
          <w:tcPr>
            <w:tcW w:w="2338" w:type="dxa"/>
          </w:tcPr>
          <w:p w14:paraId="492753F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0.6549</w:t>
            </w:r>
          </w:p>
        </w:tc>
        <w:tc>
          <w:tcPr>
            <w:tcW w:w="2338" w:type="dxa"/>
          </w:tcPr>
          <w:p w14:paraId="04CD288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18</w:t>
            </w:r>
          </w:p>
        </w:tc>
      </w:tr>
    </w:tbl>
    <w:p w14:paraId="3B01CB86" w14:textId="77777777" w:rsidR="005C7690" w:rsidRDefault="005C7690" w:rsidP="005C7690">
      <w:pPr>
        <w:spacing w:before="120" w:after="120"/>
        <w:jc w:val="both"/>
        <w:rPr>
          <w:rFonts w:eastAsia="Calibri"/>
          <w:kern w:val="2"/>
          <w14:ligatures w14:val="standardContextual"/>
        </w:rPr>
      </w:pPr>
    </w:p>
    <w:p w14:paraId="7E217905" w14:textId="0E6E5D66"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 xml:space="preserve">From the Table 1, Wax Appearance Temperature (WAT) of crude oil samples was measured by using ASTM D2500, wax content was measured using UOP 46-64 method and pour point was measured using ASTM D5853. From the results obtained, there appears to be a direct relationship between the wax content, pour point and wax appearance temperature. This indicates that crude oil from Field X is less prone to wax precipitation at higher temperatures than Field Y. Lower WAT values are generally favorable for crude oil as they suggest that wax formation occurs at lower temperatures, reducing the risk of wax-related issues during production and transportation. Field X has a lower WAT (-18.19 °C) compared to Field Y (24.59 °C). Field X has a lower pour point (9 °C) compared to Field Y (18 °C). Field Y has a significantly higher wax content (0.6549%) compared to Field X </w:t>
      </w:r>
      <w:r w:rsidRPr="007B537A">
        <w:rPr>
          <w:rFonts w:eastAsia="Calibri"/>
          <w:kern w:val="2"/>
          <w14:ligatures w14:val="standardContextual"/>
        </w:rPr>
        <w:lastRenderedPageBreak/>
        <w:t>(0.065%). Higher wax content can lead to increased wax deposition in pipelines and equipment, potentially causing operational challenges. The pour point is the lowest temperature at which the oil can still flow. Lower pour points are advantageous as they indicate that the crude oil from Field X can flow at lower temperatures, making it less likely to experience flow restrictions due to cold weather.</w:t>
      </w:r>
    </w:p>
    <w:p w14:paraId="652CC3C7"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 2:  Characteristic property of waxy crude oil sample</w:t>
      </w:r>
    </w:p>
    <w:tbl>
      <w:tblPr>
        <w:tblStyle w:val="TableGrid"/>
        <w:tblW w:w="0" w:type="auto"/>
        <w:jc w:val="center"/>
        <w:tblLook w:val="04A0" w:firstRow="1" w:lastRow="0" w:firstColumn="1" w:lastColumn="0" w:noHBand="0" w:noVBand="1"/>
      </w:tblPr>
      <w:tblGrid>
        <w:gridCol w:w="4675"/>
        <w:gridCol w:w="4675"/>
      </w:tblGrid>
      <w:tr w:rsidR="005C7690" w:rsidRPr="007B537A" w14:paraId="365164A5" w14:textId="77777777" w:rsidTr="00730C6E">
        <w:trPr>
          <w:jc w:val="center"/>
        </w:trPr>
        <w:tc>
          <w:tcPr>
            <w:tcW w:w="4675" w:type="dxa"/>
          </w:tcPr>
          <w:p w14:paraId="015F9904"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Waxy crude oil sample</w:t>
            </w:r>
          </w:p>
        </w:tc>
        <w:tc>
          <w:tcPr>
            <w:tcW w:w="4675" w:type="dxa"/>
          </w:tcPr>
          <w:p w14:paraId="4B7DDB43"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Wax content (%)</w:t>
            </w:r>
          </w:p>
        </w:tc>
      </w:tr>
      <w:tr w:rsidR="005C7690" w:rsidRPr="007B537A" w14:paraId="06EAED70" w14:textId="77777777" w:rsidTr="00730C6E">
        <w:trPr>
          <w:jc w:val="center"/>
        </w:trPr>
        <w:tc>
          <w:tcPr>
            <w:tcW w:w="4675" w:type="dxa"/>
          </w:tcPr>
          <w:p w14:paraId="6B8EE1E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X</w:t>
            </w:r>
          </w:p>
        </w:tc>
        <w:tc>
          <w:tcPr>
            <w:tcW w:w="4675" w:type="dxa"/>
          </w:tcPr>
          <w:p w14:paraId="637E7F6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w:t>
            </w:r>
          </w:p>
        </w:tc>
      </w:tr>
      <w:tr w:rsidR="005C7690" w:rsidRPr="007B537A" w14:paraId="25A70689" w14:textId="77777777" w:rsidTr="00730C6E">
        <w:trPr>
          <w:jc w:val="center"/>
        </w:trPr>
        <w:tc>
          <w:tcPr>
            <w:tcW w:w="4675" w:type="dxa"/>
          </w:tcPr>
          <w:p w14:paraId="7DA392B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Y</w:t>
            </w:r>
          </w:p>
        </w:tc>
        <w:tc>
          <w:tcPr>
            <w:tcW w:w="4675" w:type="dxa"/>
          </w:tcPr>
          <w:p w14:paraId="073F623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65</w:t>
            </w:r>
          </w:p>
        </w:tc>
      </w:tr>
    </w:tbl>
    <w:p w14:paraId="13B27E9A"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From the data in Table 2, Field Y has a significantly higher wax content (0.6549%) compared to Field X (0.065%). The data obtained from literature has more suitable wax content for crude oil than the current values used in this study. This indicates that the wax content of oil sample Y has more tendencies for wax precipitation than sample X.</w:t>
      </w:r>
    </w:p>
    <w:p w14:paraId="41AFA2B3"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 3: Viscosity (cp)/Temperature (˚F) for crude oil sample X without wax inhibitor</w:t>
      </w:r>
    </w:p>
    <w:tbl>
      <w:tblPr>
        <w:tblStyle w:val="TableGrid"/>
        <w:tblW w:w="5000" w:type="pct"/>
        <w:jc w:val="center"/>
        <w:tblLook w:val="04A0" w:firstRow="1" w:lastRow="0" w:firstColumn="1" w:lastColumn="0" w:noHBand="0" w:noVBand="1"/>
      </w:tblPr>
      <w:tblGrid>
        <w:gridCol w:w="1898"/>
        <w:gridCol w:w="1898"/>
        <w:gridCol w:w="1897"/>
        <w:gridCol w:w="1897"/>
        <w:gridCol w:w="1897"/>
      </w:tblGrid>
      <w:tr w:rsidR="005C7690" w:rsidRPr="007B537A" w14:paraId="4D00C3A8" w14:textId="77777777" w:rsidTr="00730C6E">
        <w:trPr>
          <w:jc w:val="center"/>
        </w:trPr>
        <w:tc>
          <w:tcPr>
            <w:tcW w:w="1000" w:type="pct"/>
          </w:tcPr>
          <w:p w14:paraId="0A01952E"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Temp (°F)</w:t>
            </w:r>
          </w:p>
        </w:tc>
        <w:tc>
          <w:tcPr>
            <w:tcW w:w="1000" w:type="pct"/>
          </w:tcPr>
          <w:p w14:paraId="79C4CB9E"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Kinematic Viscosity (mm²/s) of crude oil sample</w:t>
            </w:r>
          </w:p>
        </w:tc>
        <w:tc>
          <w:tcPr>
            <w:tcW w:w="1000" w:type="pct"/>
          </w:tcPr>
          <w:p w14:paraId="0DC4584C"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Cannon fenske viscosity constants</w:t>
            </w:r>
          </w:p>
        </w:tc>
        <w:tc>
          <w:tcPr>
            <w:tcW w:w="1000" w:type="pct"/>
          </w:tcPr>
          <w:p w14:paraId="407C24AA"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Density (kg /m³)</w:t>
            </w:r>
          </w:p>
        </w:tc>
        <w:tc>
          <w:tcPr>
            <w:tcW w:w="1000" w:type="pct"/>
          </w:tcPr>
          <w:p w14:paraId="75976B6A"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Dynamic viscosity (cp)</w:t>
            </w:r>
          </w:p>
        </w:tc>
      </w:tr>
      <w:tr w:rsidR="005C7690" w:rsidRPr="007B537A" w14:paraId="425999F1" w14:textId="77777777" w:rsidTr="00730C6E">
        <w:trPr>
          <w:jc w:val="center"/>
        </w:trPr>
        <w:tc>
          <w:tcPr>
            <w:tcW w:w="1000" w:type="pct"/>
          </w:tcPr>
          <w:p w14:paraId="315EF18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140</w:t>
            </w:r>
          </w:p>
        </w:tc>
        <w:tc>
          <w:tcPr>
            <w:tcW w:w="1000" w:type="pct"/>
          </w:tcPr>
          <w:p w14:paraId="2263A3C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7.11</w:t>
            </w:r>
          </w:p>
        </w:tc>
        <w:tc>
          <w:tcPr>
            <w:tcW w:w="1000" w:type="pct"/>
          </w:tcPr>
          <w:p w14:paraId="638FC35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0.03633703</w:t>
            </w:r>
          </w:p>
        </w:tc>
        <w:tc>
          <w:tcPr>
            <w:tcW w:w="1000" w:type="pct"/>
          </w:tcPr>
          <w:p w14:paraId="1D44DE1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880</w:t>
            </w:r>
          </w:p>
        </w:tc>
        <w:tc>
          <w:tcPr>
            <w:tcW w:w="1000" w:type="pct"/>
          </w:tcPr>
          <w:p w14:paraId="7608956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0.256</w:t>
            </w:r>
          </w:p>
        </w:tc>
      </w:tr>
      <w:tr w:rsidR="005C7690" w:rsidRPr="007B537A" w14:paraId="270C3724" w14:textId="77777777" w:rsidTr="00730C6E">
        <w:trPr>
          <w:jc w:val="center"/>
        </w:trPr>
        <w:tc>
          <w:tcPr>
            <w:tcW w:w="1000" w:type="pct"/>
          </w:tcPr>
          <w:p w14:paraId="02738B7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131</w:t>
            </w:r>
          </w:p>
        </w:tc>
        <w:tc>
          <w:tcPr>
            <w:tcW w:w="1000" w:type="pct"/>
          </w:tcPr>
          <w:p w14:paraId="25BB2B8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7.58</w:t>
            </w:r>
          </w:p>
        </w:tc>
        <w:tc>
          <w:tcPr>
            <w:tcW w:w="1000" w:type="pct"/>
          </w:tcPr>
          <w:p w14:paraId="1882A4B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0.03634959</w:t>
            </w:r>
          </w:p>
        </w:tc>
        <w:tc>
          <w:tcPr>
            <w:tcW w:w="1000" w:type="pct"/>
          </w:tcPr>
          <w:p w14:paraId="66F56E1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880</w:t>
            </w:r>
          </w:p>
        </w:tc>
        <w:tc>
          <w:tcPr>
            <w:tcW w:w="1000" w:type="pct"/>
          </w:tcPr>
          <w:p w14:paraId="708E883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0.273</w:t>
            </w:r>
          </w:p>
        </w:tc>
      </w:tr>
      <w:tr w:rsidR="005C7690" w:rsidRPr="007B537A" w14:paraId="4FCC1094" w14:textId="77777777" w:rsidTr="00730C6E">
        <w:trPr>
          <w:jc w:val="center"/>
        </w:trPr>
        <w:tc>
          <w:tcPr>
            <w:tcW w:w="1000" w:type="pct"/>
          </w:tcPr>
          <w:p w14:paraId="1AAC2A7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122</w:t>
            </w:r>
          </w:p>
        </w:tc>
        <w:tc>
          <w:tcPr>
            <w:tcW w:w="1000" w:type="pct"/>
          </w:tcPr>
          <w:p w14:paraId="59E698A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8.25</w:t>
            </w:r>
          </w:p>
        </w:tc>
        <w:tc>
          <w:tcPr>
            <w:tcW w:w="1000" w:type="pct"/>
          </w:tcPr>
          <w:p w14:paraId="7E7C4FE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0.03636216</w:t>
            </w:r>
          </w:p>
        </w:tc>
        <w:tc>
          <w:tcPr>
            <w:tcW w:w="1000" w:type="pct"/>
          </w:tcPr>
          <w:p w14:paraId="02126B6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880</w:t>
            </w:r>
          </w:p>
        </w:tc>
        <w:tc>
          <w:tcPr>
            <w:tcW w:w="1000" w:type="pct"/>
          </w:tcPr>
          <w:p w14:paraId="17AFD6B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0.297000</w:t>
            </w:r>
          </w:p>
        </w:tc>
      </w:tr>
      <w:tr w:rsidR="005C7690" w:rsidRPr="007B537A" w14:paraId="51766DDD" w14:textId="77777777" w:rsidTr="00730C6E">
        <w:trPr>
          <w:jc w:val="center"/>
        </w:trPr>
        <w:tc>
          <w:tcPr>
            <w:tcW w:w="1000" w:type="pct"/>
          </w:tcPr>
          <w:p w14:paraId="62A4EB2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113</w:t>
            </w:r>
          </w:p>
        </w:tc>
        <w:tc>
          <w:tcPr>
            <w:tcW w:w="1000" w:type="pct"/>
          </w:tcPr>
          <w:p w14:paraId="6BDE653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9.3</w:t>
            </w:r>
          </w:p>
        </w:tc>
        <w:tc>
          <w:tcPr>
            <w:tcW w:w="1000" w:type="pct"/>
          </w:tcPr>
          <w:p w14:paraId="4DDE3A0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0.03637472</w:t>
            </w:r>
          </w:p>
        </w:tc>
        <w:tc>
          <w:tcPr>
            <w:tcW w:w="1000" w:type="pct"/>
          </w:tcPr>
          <w:p w14:paraId="61654EB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880</w:t>
            </w:r>
          </w:p>
        </w:tc>
        <w:tc>
          <w:tcPr>
            <w:tcW w:w="1000" w:type="pct"/>
          </w:tcPr>
          <w:p w14:paraId="0689044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0.335</w:t>
            </w:r>
          </w:p>
        </w:tc>
      </w:tr>
      <w:tr w:rsidR="005C7690" w:rsidRPr="007B537A" w14:paraId="3A39C128" w14:textId="77777777" w:rsidTr="00730C6E">
        <w:trPr>
          <w:jc w:val="center"/>
        </w:trPr>
        <w:tc>
          <w:tcPr>
            <w:tcW w:w="1000" w:type="pct"/>
          </w:tcPr>
          <w:p w14:paraId="47618F1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104</w:t>
            </w:r>
          </w:p>
        </w:tc>
        <w:tc>
          <w:tcPr>
            <w:tcW w:w="1000" w:type="pct"/>
          </w:tcPr>
          <w:p w14:paraId="04BBADC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9.58</w:t>
            </w:r>
          </w:p>
        </w:tc>
        <w:tc>
          <w:tcPr>
            <w:tcW w:w="1000" w:type="pct"/>
          </w:tcPr>
          <w:p w14:paraId="2F06F3F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0.03638728</w:t>
            </w:r>
          </w:p>
        </w:tc>
        <w:tc>
          <w:tcPr>
            <w:tcW w:w="1000" w:type="pct"/>
          </w:tcPr>
          <w:p w14:paraId="38C99BC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880</w:t>
            </w:r>
          </w:p>
        </w:tc>
        <w:tc>
          <w:tcPr>
            <w:tcW w:w="1000" w:type="pct"/>
          </w:tcPr>
          <w:p w14:paraId="2968F2D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0.346000</w:t>
            </w:r>
          </w:p>
        </w:tc>
      </w:tr>
      <w:tr w:rsidR="005C7690" w:rsidRPr="007B537A" w14:paraId="5229D969" w14:textId="77777777" w:rsidTr="00730C6E">
        <w:trPr>
          <w:jc w:val="center"/>
        </w:trPr>
        <w:tc>
          <w:tcPr>
            <w:tcW w:w="1000" w:type="pct"/>
          </w:tcPr>
          <w:p w14:paraId="54B3F03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w:t>
            </w:r>
          </w:p>
        </w:tc>
        <w:tc>
          <w:tcPr>
            <w:tcW w:w="1000" w:type="pct"/>
          </w:tcPr>
          <w:p w14:paraId="1612B81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13.59</w:t>
            </w:r>
          </w:p>
        </w:tc>
        <w:tc>
          <w:tcPr>
            <w:tcW w:w="1000" w:type="pct"/>
          </w:tcPr>
          <w:p w14:paraId="672DCD0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0.03639985</w:t>
            </w:r>
          </w:p>
        </w:tc>
        <w:tc>
          <w:tcPr>
            <w:tcW w:w="1000" w:type="pct"/>
          </w:tcPr>
          <w:p w14:paraId="631EA07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880</w:t>
            </w:r>
          </w:p>
        </w:tc>
        <w:tc>
          <w:tcPr>
            <w:tcW w:w="1000" w:type="pct"/>
          </w:tcPr>
          <w:p w14:paraId="28FECDC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0.489</w:t>
            </w:r>
          </w:p>
        </w:tc>
      </w:tr>
    </w:tbl>
    <w:p w14:paraId="2A8663DE"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Results from Table 3 above shows the data of dynamic viscosity and temperature of the waxy crude oil sample X without wax inhibitor. The WAT was determined from the converted point in which the viscosity started to increase gradually when the temperature was decreased and this point is at 132˚ F.</w:t>
      </w:r>
    </w:p>
    <w:p w14:paraId="00B20382"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 4: Viscosity (cp)/Temperature (˚F) for crude oil sample Y without wax inhibitor</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5C7690" w:rsidRPr="007B537A" w14:paraId="380EC52B" w14:textId="77777777" w:rsidTr="00730C6E">
        <w:trPr>
          <w:jc w:val="center"/>
        </w:trPr>
        <w:tc>
          <w:tcPr>
            <w:tcW w:w="1870" w:type="dxa"/>
          </w:tcPr>
          <w:p w14:paraId="483D4D1F"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Temp (˚F)</w:t>
            </w:r>
          </w:p>
        </w:tc>
        <w:tc>
          <w:tcPr>
            <w:tcW w:w="1870" w:type="dxa"/>
          </w:tcPr>
          <w:p w14:paraId="72C46F42"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Kinematic Viscosity (</w:t>
            </w:r>
            <w:r w:rsidRPr="005F4A84">
              <w:rPr>
                <w:rFonts w:ascii="Cambria Math" w:hAnsi="Cambria Math" w:cs="Cambria Math"/>
                <w:b/>
                <w:bCs/>
                <w:sz w:val="20"/>
                <w:szCs w:val="20"/>
              </w:rPr>
              <w:t>mm</w:t>
            </w:r>
            <w:r w:rsidRPr="005F4A84">
              <w:rPr>
                <w:rFonts w:ascii="Cambria Math" w:hAnsi="Cambria Math" w:cs="Cambria Math"/>
                <w:b/>
                <w:bCs/>
                <w:sz w:val="20"/>
                <w:szCs w:val="20"/>
                <w:vertAlign w:val="superscript"/>
              </w:rPr>
              <w:t>2</w:t>
            </w:r>
            <w:r w:rsidRPr="005F4A84">
              <w:rPr>
                <w:rFonts w:ascii="Times New Roman" w:hAnsi="Times New Roman"/>
                <w:b/>
                <w:bCs/>
                <w:sz w:val="20"/>
                <w:szCs w:val="20"/>
              </w:rPr>
              <w:t>/s) of crude oil sample</w:t>
            </w:r>
          </w:p>
        </w:tc>
        <w:tc>
          <w:tcPr>
            <w:tcW w:w="1870" w:type="dxa"/>
          </w:tcPr>
          <w:p w14:paraId="74ED29D7"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Cannon fenske viscosity constants</w:t>
            </w:r>
          </w:p>
        </w:tc>
        <w:tc>
          <w:tcPr>
            <w:tcW w:w="1870" w:type="dxa"/>
          </w:tcPr>
          <w:p w14:paraId="496B087A"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Density (kg/</w:t>
            </w:r>
            <w:r w:rsidRPr="005F4A84">
              <w:rPr>
                <w:rFonts w:ascii="Cambria Math" w:hAnsi="Cambria Math" w:cs="Cambria Math"/>
                <w:b/>
                <w:bCs/>
                <w:sz w:val="20"/>
                <w:szCs w:val="20"/>
              </w:rPr>
              <w:t>m</w:t>
            </w:r>
            <w:r w:rsidRPr="005F4A84">
              <w:rPr>
                <w:rFonts w:ascii="Cambria Math" w:hAnsi="Cambria Math" w:cs="Cambria Math"/>
                <w:b/>
                <w:bCs/>
                <w:sz w:val="20"/>
                <w:szCs w:val="20"/>
                <w:vertAlign w:val="superscript"/>
              </w:rPr>
              <w:t>3</w:t>
            </w:r>
            <w:r w:rsidRPr="005F4A84">
              <w:rPr>
                <w:rFonts w:ascii="Times New Roman" w:hAnsi="Times New Roman"/>
                <w:b/>
                <w:bCs/>
                <w:sz w:val="20"/>
                <w:szCs w:val="20"/>
              </w:rPr>
              <w:t>)</w:t>
            </w:r>
          </w:p>
        </w:tc>
        <w:tc>
          <w:tcPr>
            <w:tcW w:w="1870" w:type="dxa"/>
          </w:tcPr>
          <w:p w14:paraId="2A311566"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Dynamic viscosity (cp)</w:t>
            </w:r>
          </w:p>
        </w:tc>
      </w:tr>
      <w:tr w:rsidR="005C7690" w:rsidRPr="007B537A" w14:paraId="12C7FC3D" w14:textId="77777777" w:rsidTr="00730C6E">
        <w:trPr>
          <w:jc w:val="center"/>
        </w:trPr>
        <w:tc>
          <w:tcPr>
            <w:tcW w:w="1870" w:type="dxa"/>
          </w:tcPr>
          <w:p w14:paraId="29AED7A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140</w:t>
            </w:r>
          </w:p>
        </w:tc>
        <w:tc>
          <w:tcPr>
            <w:tcW w:w="1870" w:type="dxa"/>
          </w:tcPr>
          <w:p w14:paraId="339474D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7.08</w:t>
            </w:r>
          </w:p>
        </w:tc>
        <w:tc>
          <w:tcPr>
            <w:tcW w:w="1870" w:type="dxa"/>
          </w:tcPr>
          <w:p w14:paraId="61524A8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0.03633701</w:t>
            </w:r>
          </w:p>
        </w:tc>
        <w:tc>
          <w:tcPr>
            <w:tcW w:w="1870" w:type="dxa"/>
          </w:tcPr>
          <w:p w14:paraId="2D01ACE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885</w:t>
            </w:r>
          </w:p>
        </w:tc>
        <w:tc>
          <w:tcPr>
            <w:tcW w:w="1870" w:type="dxa"/>
          </w:tcPr>
          <w:p w14:paraId="3453ED6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0.255</w:t>
            </w:r>
          </w:p>
        </w:tc>
      </w:tr>
      <w:tr w:rsidR="005C7690" w:rsidRPr="007B537A" w14:paraId="28FDBE2D" w14:textId="77777777" w:rsidTr="00730C6E">
        <w:trPr>
          <w:jc w:val="center"/>
        </w:trPr>
        <w:tc>
          <w:tcPr>
            <w:tcW w:w="1870" w:type="dxa"/>
          </w:tcPr>
          <w:p w14:paraId="1D2465E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131</w:t>
            </w:r>
          </w:p>
        </w:tc>
        <w:tc>
          <w:tcPr>
            <w:tcW w:w="1870" w:type="dxa"/>
          </w:tcPr>
          <w:p w14:paraId="18657202"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7.38</w:t>
            </w:r>
          </w:p>
        </w:tc>
        <w:tc>
          <w:tcPr>
            <w:tcW w:w="1870" w:type="dxa"/>
          </w:tcPr>
          <w:p w14:paraId="06D3879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0.03639594</w:t>
            </w:r>
          </w:p>
        </w:tc>
        <w:tc>
          <w:tcPr>
            <w:tcW w:w="1870" w:type="dxa"/>
          </w:tcPr>
          <w:p w14:paraId="7C04EBD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885</w:t>
            </w:r>
          </w:p>
        </w:tc>
        <w:tc>
          <w:tcPr>
            <w:tcW w:w="1870" w:type="dxa"/>
          </w:tcPr>
          <w:p w14:paraId="63D978D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0.266</w:t>
            </w:r>
          </w:p>
        </w:tc>
      </w:tr>
      <w:tr w:rsidR="005C7690" w:rsidRPr="007B537A" w14:paraId="3949EA95" w14:textId="77777777" w:rsidTr="00730C6E">
        <w:trPr>
          <w:jc w:val="center"/>
        </w:trPr>
        <w:tc>
          <w:tcPr>
            <w:tcW w:w="1870" w:type="dxa"/>
          </w:tcPr>
          <w:p w14:paraId="297597A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122</w:t>
            </w:r>
          </w:p>
        </w:tc>
        <w:tc>
          <w:tcPr>
            <w:tcW w:w="1870" w:type="dxa"/>
          </w:tcPr>
          <w:p w14:paraId="1F48545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8.05</w:t>
            </w:r>
          </w:p>
        </w:tc>
        <w:tc>
          <w:tcPr>
            <w:tcW w:w="1870" w:type="dxa"/>
          </w:tcPr>
          <w:p w14:paraId="34D9341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0.03636157</w:t>
            </w:r>
          </w:p>
        </w:tc>
        <w:tc>
          <w:tcPr>
            <w:tcW w:w="1870" w:type="dxa"/>
          </w:tcPr>
          <w:p w14:paraId="0BAF90E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885</w:t>
            </w:r>
          </w:p>
        </w:tc>
        <w:tc>
          <w:tcPr>
            <w:tcW w:w="1870" w:type="dxa"/>
          </w:tcPr>
          <w:p w14:paraId="695692C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0.29</w:t>
            </w:r>
          </w:p>
        </w:tc>
      </w:tr>
      <w:tr w:rsidR="005C7690" w:rsidRPr="007B537A" w14:paraId="6C68DDAF" w14:textId="77777777" w:rsidTr="00730C6E">
        <w:trPr>
          <w:jc w:val="center"/>
        </w:trPr>
        <w:tc>
          <w:tcPr>
            <w:tcW w:w="1870" w:type="dxa"/>
          </w:tcPr>
          <w:p w14:paraId="63B92D7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113</w:t>
            </w:r>
          </w:p>
        </w:tc>
        <w:tc>
          <w:tcPr>
            <w:tcW w:w="1870" w:type="dxa"/>
          </w:tcPr>
          <w:p w14:paraId="5213330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9.1</w:t>
            </w:r>
          </w:p>
        </w:tc>
        <w:tc>
          <w:tcPr>
            <w:tcW w:w="1870" w:type="dxa"/>
          </w:tcPr>
          <w:p w14:paraId="4599A83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0.03637472</w:t>
            </w:r>
          </w:p>
        </w:tc>
        <w:tc>
          <w:tcPr>
            <w:tcW w:w="1870" w:type="dxa"/>
          </w:tcPr>
          <w:p w14:paraId="32D694C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885</w:t>
            </w:r>
          </w:p>
        </w:tc>
        <w:tc>
          <w:tcPr>
            <w:tcW w:w="1870" w:type="dxa"/>
          </w:tcPr>
          <w:p w14:paraId="6D157CF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0.328</w:t>
            </w:r>
          </w:p>
        </w:tc>
      </w:tr>
      <w:tr w:rsidR="005C7690" w:rsidRPr="007B537A" w14:paraId="15B60901" w14:textId="77777777" w:rsidTr="00730C6E">
        <w:trPr>
          <w:jc w:val="center"/>
        </w:trPr>
        <w:tc>
          <w:tcPr>
            <w:tcW w:w="1870" w:type="dxa"/>
          </w:tcPr>
          <w:p w14:paraId="0E0D7272"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lastRenderedPageBreak/>
              <w:t>104</w:t>
            </w:r>
          </w:p>
        </w:tc>
        <w:tc>
          <w:tcPr>
            <w:tcW w:w="1870" w:type="dxa"/>
          </w:tcPr>
          <w:p w14:paraId="34EC3A3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9.38</w:t>
            </w:r>
          </w:p>
        </w:tc>
        <w:tc>
          <w:tcPr>
            <w:tcW w:w="1870" w:type="dxa"/>
          </w:tcPr>
          <w:p w14:paraId="6582D9D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0.036387283</w:t>
            </w:r>
          </w:p>
        </w:tc>
        <w:tc>
          <w:tcPr>
            <w:tcW w:w="1870" w:type="dxa"/>
          </w:tcPr>
          <w:p w14:paraId="67EB5F2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885</w:t>
            </w:r>
          </w:p>
        </w:tc>
        <w:tc>
          <w:tcPr>
            <w:tcW w:w="1870" w:type="dxa"/>
          </w:tcPr>
          <w:p w14:paraId="4BAF0DE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0.339</w:t>
            </w:r>
          </w:p>
        </w:tc>
      </w:tr>
      <w:tr w:rsidR="005C7690" w:rsidRPr="007B537A" w14:paraId="57677CBC" w14:textId="77777777" w:rsidTr="00730C6E">
        <w:trPr>
          <w:jc w:val="center"/>
        </w:trPr>
        <w:tc>
          <w:tcPr>
            <w:tcW w:w="1870" w:type="dxa"/>
          </w:tcPr>
          <w:p w14:paraId="03841EE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w:t>
            </w:r>
          </w:p>
        </w:tc>
        <w:tc>
          <w:tcPr>
            <w:tcW w:w="1870" w:type="dxa"/>
          </w:tcPr>
          <w:p w14:paraId="7EA2CFA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13.39</w:t>
            </w:r>
          </w:p>
        </w:tc>
        <w:tc>
          <w:tcPr>
            <w:tcW w:w="1870" w:type="dxa"/>
          </w:tcPr>
          <w:p w14:paraId="4704E89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0.036399846</w:t>
            </w:r>
          </w:p>
        </w:tc>
        <w:tc>
          <w:tcPr>
            <w:tcW w:w="1870" w:type="dxa"/>
          </w:tcPr>
          <w:p w14:paraId="225B1E2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885</w:t>
            </w:r>
          </w:p>
        </w:tc>
        <w:tc>
          <w:tcPr>
            <w:tcW w:w="1870" w:type="dxa"/>
          </w:tcPr>
          <w:p w14:paraId="1CA0945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0.483</w:t>
            </w:r>
          </w:p>
        </w:tc>
      </w:tr>
    </w:tbl>
    <w:p w14:paraId="38291BCD"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From Table 4 above, the result of dynamic viscosity and temperature of the waxy crude oil sample Y without wax inhibitor could be seen. The WAT was determined from the converted point in which the viscosity started to increase gradually when the temperature was decreased and this point was at 135˚F.</w:t>
      </w:r>
    </w:p>
    <w:p w14:paraId="1C1C69B5" w14:textId="77777777" w:rsidR="005C7690" w:rsidRPr="007B537A" w:rsidRDefault="005C7690" w:rsidP="005C7690">
      <w:pPr>
        <w:keepNext/>
        <w:keepLines/>
        <w:spacing w:before="40"/>
        <w:jc w:val="both"/>
        <w:outlineLvl w:val="1"/>
        <w:rPr>
          <w:b/>
          <w:kern w:val="2"/>
          <w14:ligatures w14:val="standardContextual"/>
        </w:rPr>
      </w:pPr>
      <w:r w:rsidRPr="007B537A">
        <w:rPr>
          <w:b/>
          <w:kern w:val="2"/>
          <w14:ligatures w14:val="standardContextual"/>
        </w:rPr>
        <w:t>3.2 Treatment Results</w:t>
      </w:r>
    </w:p>
    <w:p w14:paraId="090FFD41"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 5: Viscosity (cp)/Temperature (˚F) for soya bean husk oil (2100ppm) oil plus crude oil sample X.</w:t>
      </w:r>
    </w:p>
    <w:tbl>
      <w:tblPr>
        <w:tblStyle w:val="TableGrid"/>
        <w:tblW w:w="5000" w:type="pct"/>
        <w:tblLook w:val="04A0" w:firstRow="1" w:lastRow="0" w:firstColumn="1" w:lastColumn="0" w:noHBand="0" w:noVBand="1"/>
      </w:tblPr>
      <w:tblGrid>
        <w:gridCol w:w="1898"/>
        <w:gridCol w:w="1898"/>
        <w:gridCol w:w="1897"/>
        <w:gridCol w:w="1897"/>
        <w:gridCol w:w="1897"/>
      </w:tblGrid>
      <w:tr w:rsidR="005C7690" w:rsidRPr="007B537A" w14:paraId="276DEA40" w14:textId="77777777" w:rsidTr="00730C6E">
        <w:tc>
          <w:tcPr>
            <w:tcW w:w="1000" w:type="pct"/>
          </w:tcPr>
          <w:p w14:paraId="45735871"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Temp (°F)</w:t>
            </w:r>
          </w:p>
        </w:tc>
        <w:tc>
          <w:tcPr>
            <w:tcW w:w="1000" w:type="pct"/>
          </w:tcPr>
          <w:p w14:paraId="7514B8DF"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Kinematic Viscosity (mm²/s) of crude oil sample</w:t>
            </w:r>
          </w:p>
        </w:tc>
        <w:tc>
          <w:tcPr>
            <w:tcW w:w="1000" w:type="pct"/>
          </w:tcPr>
          <w:p w14:paraId="37052A57"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Cannon fenske viscosity constants</w:t>
            </w:r>
          </w:p>
        </w:tc>
        <w:tc>
          <w:tcPr>
            <w:tcW w:w="1000" w:type="pct"/>
          </w:tcPr>
          <w:p w14:paraId="5C3611A9"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Density (kg /m³)</w:t>
            </w:r>
          </w:p>
        </w:tc>
        <w:tc>
          <w:tcPr>
            <w:tcW w:w="1000" w:type="pct"/>
          </w:tcPr>
          <w:p w14:paraId="21507A3B"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Dynamic viscosity (cp)</w:t>
            </w:r>
          </w:p>
        </w:tc>
      </w:tr>
      <w:tr w:rsidR="005C7690" w:rsidRPr="007B537A" w14:paraId="2B125A47" w14:textId="77777777" w:rsidTr="00730C6E">
        <w:tc>
          <w:tcPr>
            <w:tcW w:w="1000" w:type="pct"/>
          </w:tcPr>
          <w:p w14:paraId="3EC0514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140</w:t>
            </w:r>
          </w:p>
        </w:tc>
        <w:tc>
          <w:tcPr>
            <w:tcW w:w="1000" w:type="pct"/>
          </w:tcPr>
          <w:p w14:paraId="72FBA55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6.55</w:t>
            </w:r>
          </w:p>
        </w:tc>
        <w:tc>
          <w:tcPr>
            <w:tcW w:w="1000" w:type="pct"/>
          </w:tcPr>
          <w:p w14:paraId="3B03583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0.036337</w:t>
            </w:r>
          </w:p>
        </w:tc>
        <w:tc>
          <w:tcPr>
            <w:tcW w:w="1000" w:type="pct"/>
          </w:tcPr>
          <w:p w14:paraId="0A5D27C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32CAD9C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0.237</w:t>
            </w:r>
          </w:p>
        </w:tc>
      </w:tr>
      <w:tr w:rsidR="005C7690" w:rsidRPr="007B537A" w14:paraId="0A983E48" w14:textId="77777777" w:rsidTr="00730C6E">
        <w:tc>
          <w:tcPr>
            <w:tcW w:w="1000" w:type="pct"/>
          </w:tcPr>
          <w:p w14:paraId="7A1E103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131</w:t>
            </w:r>
          </w:p>
        </w:tc>
        <w:tc>
          <w:tcPr>
            <w:tcW w:w="1000" w:type="pct"/>
          </w:tcPr>
          <w:p w14:paraId="6E61C1B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7.4</w:t>
            </w:r>
          </w:p>
        </w:tc>
        <w:tc>
          <w:tcPr>
            <w:tcW w:w="1000" w:type="pct"/>
          </w:tcPr>
          <w:p w14:paraId="37513CF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0.0363496</w:t>
            </w:r>
          </w:p>
        </w:tc>
        <w:tc>
          <w:tcPr>
            <w:tcW w:w="1000" w:type="pct"/>
          </w:tcPr>
          <w:p w14:paraId="429C54C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026C2A1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0.267</w:t>
            </w:r>
          </w:p>
        </w:tc>
      </w:tr>
      <w:tr w:rsidR="005C7690" w:rsidRPr="007B537A" w14:paraId="13F2F68C" w14:textId="77777777" w:rsidTr="00730C6E">
        <w:tc>
          <w:tcPr>
            <w:tcW w:w="1000" w:type="pct"/>
          </w:tcPr>
          <w:p w14:paraId="0D99F5E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122</w:t>
            </w:r>
          </w:p>
        </w:tc>
        <w:tc>
          <w:tcPr>
            <w:tcW w:w="1000" w:type="pct"/>
          </w:tcPr>
          <w:p w14:paraId="667C3E2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8.2</w:t>
            </w:r>
          </w:p>
        </w:tc>
        <w:tc>
          <w:tcPr>
            <w:tcW w:w="1000" w:type="pct"/>
          </w:tcPr>
          <w:p w14:paraId="476A6B6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0.0363622</w:t>
            </w:r>
          </w:p>
        </w:tc>
        <w:tc>
          <w:tcPr>
            <w:tcW w:w="1000" w:type="pct"/>
          </w:tcPr>
          <w:p w14:paraId="58A713C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1CAF80F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0.296</w:t>
            </w:r>
          </w:p>
        </w:tc>
      </w:tr>
      <w:tr w:rsidR="005C7690" w:rsidRPr="007B537A" w14:paraId="419C5788" w14:textId="77777777" w:rsidTr="00730C6E">
        <w:tc>
          <w:tcPr>
            <w:tcW w:w="1000" w:type="pct"/>
          </w:tcPr>
          <w:p w14:paraId="6AE90D8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113</w:t>
            </w:r>
          </w:p>
        </w:tc>
        <w:tc>
          <w:tcPr>
            <w:tcW w:w="1000" w:type="pct"/>
          </w:tcPr>
          <w:p w14:paraId="09B90ED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9.1</w:t>
            </w:r>
          </w:p>
        </w:tc>
        <w:tc>
          <w:tcPr>
            <w:tcW w:w="1000" w:type="pct"/>
          </w:tcPr>
          <w:p w14:paraId="1B7B58C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0.0363747</w:t>
            </w:r>
          </w:p>
        </w:tc>
        <w:tc>
          <w:tcPr>
            <w:tcW w:w="1000" w:type="pct"/>
          </w:tcPr>
          <w:p w14:paraId="660A6C4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38E8449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0.329</w:t>
            </w:r>
          </w:p>
        </w:tc>
      </w:tr>
      <w:tr w:rsidR="005C7690" w:rsidRPr="007B537A" w14:paraId="1BAB4BD0" w14:textId="77777777" w:rsidTr="00730C6E">
        <w:tc>
          <w:tcPr>
            <w:tcW w:w="1000" w:type="pct"/>
          </w:tcPr>
          <w:p w14:paraId="25D6CDD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104</w:t>
            </w:r>
          </w:p>
        </w:tc>
        <w:tc>
          <w:tcPr>
            <w:tcW w:w="1000" w:type="pct"/>
          </w:tcPr>
          <w:p w14:paraId="3CA40F0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9.45</w:t>
            </w:r>
          </w:p>
        </w:tc>
        <w:tc>
          <w:tcPr>
            <w:tcW w:w="1000" w:type="pct"/>
          </w:tcPr>
          <w:p w14:paraId="7CE1F39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0.0363873</w:t>
            </w:r>
          </w:p>
        </w:tc>
        <w:tc>
          <w:tcPr>
            <w:tcW w:w="1000" w:type="pct"/>
          </w:tcPr>
          <w:p w14:paraId="034A8C2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5DEE57C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0.342</w:t>
            </w:r>
          </w:p>
        </w:tc>
      </w:tr>
      <w:tr w:rsidR="005C7690" w:rsidRPr="007B537A" w14:paraId="3F8B3033" w14:textId="77777777" w:rsidTr="00730C6E">
        <w:tc>
          <w:tcPr>
            <w:tcW w:w="1000" w:type="pct"/>
          </w:tcPr>
          <w:p w14:paraId="15882A1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w:t>
            </w:r>
          </w:p>
        </w:tc>
        <w:tc>
          <w:tcPr>
            <w:tcW w:w="1000" w:type="pct"/>
          </w:tcPr>
          <w:p w14:paraId="23C4027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13.44</w:t>
            </w:r>
          </w:p>
        </w:tc>
        <w:tc>
          <w:tcPr>
            <w:tcW w:w="1000" w:type="pct"/>
          </w:tcPr>
          <w:p w14:paraId="31A01D2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0.0363999</w:t>
            </w:r>
          </w:p>
        </w:tc>
        <w:tc>
          <w:tcPr>
            <w:tcW w:w="1000" w:type="pct"/>
          </w:tcPr>
          <w:p w14:paraId="668A127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59F24D4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0.486</w:t>
            </w:r>
          </w:p>
        </w:tc>
      </w:tr>
    </w:tbl>
    <w:p w14:paraId="59C4F017"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Table 5 above shows the result of dynamic viscosity and temperature of the waxy crude oil sample X plus SBH. The WAT was determined from the converted point in which the viscosity started to increase gradually when the temperature was decreased and this point is at 131˚F.</w:t>
      </w:r>
    </w:p>
    <w:p w14:paraId="733B7AD8"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 6:  Viscosity (cp)/Temperature (˚F) for soya bean husk (2100ppm) oil plus crude oil sample Y</w:t>
      </w:r>
    </w:p>
    <w:tbl>
      <w:tblPr>
        <w:tblStyle w:val="TableGrid"/>
        <w:tblW w:w="5174" w:type="pct"/>
        <w:tblLook w:val="04A0" w:firstRow="1" w:lastRow="0" w:firstColumn="1" w:lastColumn="0" w:noHBand="0" w:noVBand="1"/>
      </w:tblPr>
      <w:tblGrid>
        <w:gridCol w:w="1264"/>
        <w:gridCol w:w="3030"/>
        <w:gridCol w:w="2130"/>
        <w:gridCol w:w="1331"/>
        <w:gridCol w:w="2062"/>
      </w:tblGrid>
      <w:tr w:rsidR="005C7690" w:rsidRPr="007B537A" w14:paraId="780F4658" w14:textId="77777777" w:rsidTr="00730C6E">
        <w:trPr>
          <w:trHeight w:val="1187"/>
        </w:trPr>
        <w:tc>
          <w:tcPr>
            <w:tcW w:w="644" w:type="pct"/>
          </w:tcPr>
          <w:p w14:paraId="4BE49E2A"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Temp (°F)</w:t>
            </w:r>
          </w:p>
        </w:tc>
        <w:tc>
          <w:tcPr>
            <w:tcW w:w="1543" w:type="pct"/>
          </w:tcPr>
          <w:p w14:paraId="1C94881A"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Kinematic Viscosity (mm²/s) of crude oil sample</w:t>
            </w:r>
          </w:p>
        </w:tc>
        <w:tc>
          <w:tcPr>
            <w:tcW w:w="1085" w:type="pct"/>
          </w:tcPr>
          <w:p w14:paraId="093614EE"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Cannon fenske viscosity constants</w:t>
            </w:r>
          </w:p>
        </w:tc>
        <w:tc>
          <w:tcPr>
            <w:tcW w:w="678" w:type="pct"/>
          </w:tcPr>
          <w:p w14:paraId="7ACDACDF"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Density (kg /m³)</w:t>
            </w:r>
          </w:p>
        </w:tc>
        <w:tc>
          <w:tcPr>
            <w:tcW w:w="1050" w:type="pct"/>
          </w:tcPr>
          <w:p w14:paraId="3F6DF2FA"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Dynamic viscosity (cp)</w:t>
            </w:r>
          </w:p>
        </w:tc>
      </w:tr>
      <w:tr w:rsidR="005C7690" w:rsidRPr="007B537A" w14:paraId="7BF929C8" w14:textId="77777777" w:rsidTr="00730C6E">
        <w:tc>
          <w:tcPr>
            <w:tcW w:w="644" w:type="pct"/>
          </w:tcPr>
          <w:p w14:paraId="7D0AA2E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140</w:t>
            </w:r>
          </w:p>
        </w:tc>
        <w:tc>
          <w:tcPr>
            <w:tcW w:w="1543" w:type="pct"/>
          </w:tcPr>
          <w:p w14:paraId="1C17E7A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7.05</w:t>
            </w:r>
          </w:p>
        </w:tc>
        <w:tc>
          <w:tcPr>
            <w:tcW w:w="1085" w:type="pct"/>
          </w:tcPr>
          <w:p w14:paraId="5C1F085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0.036337</w:t>
            </w:r>
          </w:p>
        </w:tc>
        <w:tc>
          <w:tcPr>
            <w:tcW w:w="678" w:type="pct"/>
          </w:tcPr>
          <w:p w14:paraId="2D9022E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890</w:t>
            </w:r>
          </w:p>
        </w:tc>
        <w:tc>
          <w:tcPr>
            <w:tcW w:w="1050" w:type="pct"/>
          </w:tcPr>
          <w:p w14:paraId="0D972F2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0.254</w:t>
            </w:r>
          </w:p>
        </w:tc>
      </w:tr>
      <w:tr w:rsidR="005C7690" w:rsidRPr="007B537A" w14:paraId="07E04C8F" w14:textId="77777777" w:rsidTr="00730C6E">
        <w:tc>
          <w:tcPr>
            <w:tcW w:w="644" w:type="pct"/>
          </w:tcPr>
          <w:p w14:paraId="20C4E17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131</w:t>
            </w:r>
          </w:p>
        </w:tc>
        <w:tc>
          <w:tcPr>
            <w:tcW w:w="1543" w:type="pct"/>
          </w:tcPr>
          <w:p w14:paraId="3C0A0C7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7.14</w:t>
            </w:r>
          </w:p>
        </w:tc>
        <w:tc>
          <w:tcPr>
            <w:tcW w:w="1085" w:type="pct"/>
          </w:tcPr>
          <w:p w14:paraId="688CE53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0.03635</w:t>
            </w:r>
          </w:p>
        </w:tc>
        <w:tc>
          <w:tcPr>
            <w:tcW w:w="678" w:type="pct"/>
          </w:tcPr>
          <w:p w14:paraId="0042E48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890</w:t>
            </w:r>
          </w:p>
        </w:tc>
        <w:tc>
          <w:tcPr>
            <w:tcW w:w="1050" w:type="pct"/>
          </w:tcPr>
          <w:p w14:paraId="2145A53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0.257</w:t>
            </w:r>
          </w:p>
        </w:tc>
      </w:tr>
      <w:tr w:rsidR="005C7690" w:rsidRPr="007B537A" w14:paraId="52F41E4A" w14:textId="77777777" w:rsidTr="00730C6E">
        <w:tc>
          <w:tcPr>
            <w:tcW w:w="644" w:type="pct"/>
          </w:tcPr>
          <w:p w14:paraId="42E5CB7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122</w:t>
            </w:r>
          </w:p>
        </w:tc>
        <w:tc>
          <w:tcPr>
            <w:tcW w:w="1543" w:type="pct"/>
          </w:tcPr>
          <w:p w14:paraId="04BA581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8.12</w:t>
            </w:r>
          </w:p>
        </w:tc>
        <w:tc>
          <w:tcPr>
            <w:tcW w:w="1085" w:type="pct"/>
          </w:tcPr>
          <w:p w14:paraId="7BD21A02"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0.036362</w:t>
            </w:r>
          </w:p>
        </w:tc>
        <w:tc>
          <w:tcPr>
            <w:tcW w:w="678" w:type="pct"/>
          </w:tcPr>
          <w:p w14:paraId="463CACA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891</w:t>
            </w:r>
          </w:p>
        </w:tc>
        <w:tc>
          <w:tcPr>
            <w:tcW w:w="1050" w:type="pct"/>
          </w:tcPr>
          <w:p w14:paraId="20B821C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0.293</w:t>
            </w:r>
          </w:p>
        </w:tc>
      </w:tr>
      <w:tr w:rsidR="005C7690" w:rsidRPr="007B537A" w14:paraId="209A4E5C" w14:textId="77777777" w:rsidTr="00730C6E">
        <w:tc>
          <w:tcPr>
            <w:tcW w:w="644" w:type="pct"/>
          </w:tcPr>
          <w:p w14:paraId="7A3ADEA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113</w:t>
            </w:r>
          </w:p>
        </w:tc>
        <w:tc>
          <w:tcPr>
            <w:tcW w:w="1543" w:type="pct"/>
          </w:tcPr>
          <w:p w14:paraId="3F7CFB2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9.21</w:t>
            </w:r>
          </w:p>
        </w:tc>
        <w:tc>
          <w:tcPr>
            <w:tcW w:w="1085" w:type="pct"/>
          </w:tcPr>
          <w:p w14:paraId="38BC918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0.036375</w:t>
            </w:r>
          </w:p>
        </w:tc>
        <w:tc>
          <w:tcPr>
            <w:tcW w:w="678" w:type="pct"/>
          </w:tcPr>
          <w:p w14:paraId="35282AB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891</w:t>
            </w:r>
          </w:p>
        </w:tc>
        <w:tc>
          <w:tcPr>
            <w:tcW w:w="1050" w:type="pct"/>
          </w:tcPr>
          <w:p w14:paraId="60FB37D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0.3333</w:t>
            </w:r>
          </w:p>
        </w:tc>
      </w:tr>
      <w:tr w:rsidR="005C7690" w:rsidRPr="007B537A" w14:paraId="50E032B8" w14:textId="77777777" w:rsidTr="00730C6E">
        <w:tc>
          <w:tcPr>
            <w:tcW w:w="644" w:type="pct"/>
          </w:tcPr>
          <w:p w14:paraId="5ABCE0A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104</w:t>
            </w:r>
          </w:p>
        </w:tc>
        <w:tc>
          <w:tcPr>
            <w:tcW w:w="1543" w:type="pct"/>
          </w:tcPr>
          <w:p w14:paraId="1B047B6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9.55</w:t>
            </w:r>
          </w:p>
        </w:tc>
        <w:tc>
          <w:tcPr>
            <w:tcW w:w="1085" w:type="pct"/>
          </w:tcPr>
          <w:p w14:paraId="16000D5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0.036387</w:t>
            </w:r>
          </w:p>
        </w:tc>
        <w:tc>
          <w:tcPr>
            <w:tcW w:w="678" w:type="pct"/>
          </w:tcPr>
          <w:p w14:paraId="1B0CAF6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891</w:t>
            </w:r>
          </w:p>
        </w:tc>
        <w:tc>
          <w:tcPr>
            <w:tcW w:w="1050" w:type="pct"/>
          </w:tcPr>
          <w:p w14:paraId="50B1D25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0.345</w:t>
            </w:r>
          </w:p>
        </w:tc>
      </w:tr>
      <w:tr w:rsidR="005C7690" w:rsidRPr="007B537A" w14:paraId="5A7032B6" w14:textId="77777777" w:rsidTr="00730C6E">
        <w:tc>
          <w:tcPr>
            <w:tcW w:w="644" w:type="pct"/>
          </w:tcPr>
          <w:p w14:paraId="44069D2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w:t>
            </w:r>
          </w:p>
        </w:tc>
        <w:tc>
          <w:tcPr>
            <w:tcW w:w="1543" w:type="pct"/>
          </w:tcPr>
          <w:p w14:paraId="4CC6BE2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13.54</w:t>
            </w:r>
          </w:p>
        </w:tc>
        <w:tc>
          <w:tcPr>
            <w:tcW w:w="1085" w:type="pct"/>
          </w:tcPr>
          <w:p w14:paraId="7F78A1D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0.0364</w:t>
            </w:r>
          </w:p>
        </w:tc>
        <w:tc>
          <w:tcPr>
            <w:tcW w:w="678" w:type="pct"/>
          </w:tcPr>
          <w:p w14:paraId="51E6D67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891</w:t>
            </w:r>
          </w:p>
        </w:tc>
        <w:tc>
          <w:tcPr>
            <w:tcW w:w="1050" w:type="pct"/>
          </w:tcPr>
          <w:p w14:paraId="1FBE167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0.49</w:t>
            </w:r>
          </w:p>
        </w:tc>
      </w:tr>
    </w:tbl>
    <w:p w14:paraId="1D565067" w14:textId="77777777" w:rsidR="005C7690"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lastRenderedPageBreak/>
        <w:t>Results observed in Table 6 above showed values of dynamic viscosity and temperature of the waxy crude oil sample Y plus SBH. The WAT was determined from the converted point in which the viscosity started to increase gradually when the temperature was decreased and this point is at 130˚F.</w:t>
      </w:r>
    </w:p>
    <w:p w14:paraId="778723E8" w14:textId="77777777" w:rsidR="005C7690" w:rsidRPr="007B537A" w:rsidRDefault="005C7690" w:rsidP="005C7690">
      <w:pPr>
        <w:spacing w:before="120" w:after="120"/>
        <w:jc w:val="both"/>
        <w:rPr>
          <w:rFonts w:eastAsia="Calibri"/>
          <w:kern w:val="2"/>
          <w14:ligatures w14:val="standardContextual"/>
        </w:rPr>
      </w:pPr>
    </w:p>
    <w:p w14:paraId="1357428F"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 7: Viscosity (cp)/Temperature (˚F) for orange peel oil (2100ppm) plus crude oil sample X</w:t>
      </w:r>
    </w:p>
    <w:tbl>
      <w:tblPr>
        <w:tblStyle w:val="TableGrid"/>
        <w:tblW w:w="0" w:type="auto"/>
        <w:tblLook w:val="04A0" w:firstRow="1" w:lastRow="0" w:firstColumn="1" w:lastColumn="0" w:noHBand="0" w:noVBand="1"/>
      </w:tblPr>
      <w:tblGrid>
        <w:gridCol w:w="1870"/>
        <w:gridCol w:w="1870"/>
        <w:gridCol w:w="1870"/>
        <w:gridCol w:w="1870"/>
        <w:gridCol w:w="1870"/>
      </w:tblGrid>
      <w:tr w:rsidR="005C7690" w:rsidRPr="007B537A" w14:paraId="519AF0E4" w14:textId="77777777" w:rsidTr="00730C6E">
        <w:tc>
          <w:tcPr>
            <w:tcW w:w="1870" w:type="dxa"/>
          </w:tcPr>
          <w:p w14:paraId="15A111D6"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Temp (˚F)</w:t>
            </w:r>
          </w:p>
        </w:tc>
        <w:tc>
          <w:tcPr>
            <w:tcW w:w="1870" w:type="dxa"/>
          </w:tcPr>
          <w:p w14:paraId="5F3606D2"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Kinematic Viscosity (</w:t>
            </w:r>
            <w:r w:rsidRPr="005F4A84">
              <w:rPr>
                <w:rFonts w:ascii="Cambria Math" w:hAnsi="Cambria Math" w:cs="Cambria Math"/>
                <w:b/>
                <w:bCs/>
                <w:sz w:val="20"/>
                <w:szCs w:val="20"/>
              </w:rPr>
              <w:t>mm</w:t>
            </w:r>
            <w:r w:rsidRPr="005F4A84">
              <w:rPr>
                <w:rFonts w:ascii="Cambria Math" w:hAnsi="Cambria Math" w:cs="Cambria Math"/>
                <w:b/>
                <w:bCs/>
                <w:sz w:val="20"/>
                <w:szCs w:val="20"/>
                <w:vertAlign w:val="superscript"/>
              </w:rPr>
              <w:t>2</w:t>
            </w:r>
            <w:r w:rsidRPr="005F4A84">
              <w:rPr>
                <w:rFonts w:ascii="Times New Roman" w:hAnsi="Times New Roman"/>
                <w:b/>
                <w:bCs/>
                <w:sz w:val="20"/>
                <w:szCs w:val="20"/>
              </w:rPr>
              <w:t>/s) of crude oil sample</w:t>
            </w:r>
          </w:p>
        </w:tc>
        <w:tc>
          <w:tcPr>
            <w:tcW w:w="1870" w:type="dxa"/>
          </w:tcPr>
          <w:p w14:paraId="36B09C74"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Cannon fenske viscosity constants</w:t>
            </w:r>
          </w:p>
        </w:tc>
        <w:tc>
          <w:tcPr>
            <w:tcW w:w="1870" w:type="dxa"/>
          </w:tcPr>
          <w:p w14:paraId="306ED2C7"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Density (kg/</w:t>
            </w:r>
            <w:r w:rsidRPr="005F4A84">
              <w:rPr>
                <w:rFonts w:ascii="Cambria Math" w:hAnsi="Cambria Math" w:cs="Cambria Math"/>
                <w:b/>
                <w:bCs/>
                <w:sz w:val="20"/>
                <w:szCs w:val="20"/>
              </w:rPr>
              <w:t>m</w:t>
            </w:r>
            <w:r w:rsidRPr="005F4A84">
              <w:rPr>
                <w:rFonts w:ascii="Cambria Math" w:hAnsi="Cambria Math" w:cs="Cambria Math"/>
                <w:b/>
                <w:bCs/>
                <w:sz w:val="20"/>
                <w:szCs w:val="20"/>
                <w:vertAlign w:val="superscript"/>
              </w:rPr>
              <w:t>3</w:t>
            </w:r>
            <w:r w:rsidRPr="005F4A84">
              <w:rPr>
                <w:rFonts w:ascii="Times New Roman" w:hAnsi="Times New Roman"/>
                <w:b/>
                <w:bCs/>
                <w:sz w:val="20"/>
                <w:szCs w:val="20"/>
              </w:rPr>
              <w:t>)</w:t>
            </w:r>
          </w:p>
        </w:tc>
        <w:tc>
          <w:tcPr>
            <w:tcW w:w="1870" w:type="dxa"/>
          </w:tcPr>
          <w:p w14:paraId="2698DE75"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Dynamic viscosity (cp)</w:t>
            </w:r>
          </w:p>
        </w:tc>
      </w:tr>
      <w:tr w:rsidR="005C7690" w:rsidRPr="007B537A" w14:paraId="025DD28A" w14:textId="77777777" w:rsidTr="00730C6E">
        <w:tc>
          <w:tcPr>
            <w:tcW w:w="1870" w:type="dxa"/>
          </w:tcPr>
          <w:p w14:paraId="4018321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140</w:t>
            </w:r>
          </w:p>
        </w:tc>
        <w:tc>
          <w:tcPr>
            <w:tcW w:w="1870" w:type="dxa"/>
          </w:tcPr>
          <w:p w14:paraId="7B479A3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6.45</w:t>
            </w:r>
          </w:p>
        </w:tc>
        <w:tc>
          <w:tcPr>
            <w:tcW w:w="1870" w:type="dxa"/>
          </w:tcPr>
          <w:p w14:paraId="04F315D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0.03633703</w:t>
            </w:r>
          </w:p>
        </w:tc>
        <w:tc>
          <w:tcPr>
            <w:tcW w:w="1870" w:type="dxa"/>
          </w:tcPr>
          <w:p w14:paraId="7C9A341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870" w:type="dxa"/>
          </w:tcPr>
          <w:p w14:paraId="42CE60A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0.232</w:t>
            </w:r>
          </w:p>
        </w:tc>
      </w:tr>
      <w:tr w:rsidR="005C7690" w:rsidRPr="007B537A" w14:paraId="7A1BB8B5" w14:textId="77777777" w:rsidTr="00730C6E">
        <w:tc>
          <w:tcPr>
            <w:tcW w:w="1870" w:type="dxa"/>
          </w:tcPr>
          <w:p w14:paraId="6462A7A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131</w:t>
            </w:r>
          </w:p>
        </w:tc>
        <w:tc>
          <w:tcPr>
            <w:tcW w:w="1870" w:type="dxa"/>
          </w:tcPr>
          <w:p w14:paraId="37C5F83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7.25</w:t>
            </w:r>
          </w:p>
        </w:tc>
        <w:tc>
          <w:tcPr>
            <w:tcW w:w="1870" w:type="dxa"/>
          </w:tcPr>
          <w:p w14:paraId="40CFA12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0.03634959</w:t>
            </w:r>
          </w:p>
        </w:tc>
        <w:tc>
          <w:tcPr>
            <w:tcW w:w="1870" w:type="dxa"/>
          </w:tcPr>
          <w:p w14:paraId="78665332"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870" w:type="dxa"/>
          </w:tcPr>
          <w:p w14:paraId="089292F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0.261</w:t>
            </w:r>
          </w:p>
        </w:tc>
      </w:tr>
      <w:tr w:rsidR="005C7690" w:rsidRPr="007B537A" w14:paraId="6607350E" w14:textId="77777777" w:rsidTr="00730C6E">
        <w:tc>
          <w:tcPr>
            <w:tcW w:w="1870" w:type="dxa"/>
          </w:tcPr>
          <w:p w14:paraId="1489E87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122</w:t>
            </w:r>
          </w:p>
        </w:tc>
        <w:tc>
          <w:tcPr>
            <w:tcW w:w="1870" w:type="dxa"/>
          </w:tcPr>
          <w:p w14:paraId="09A73E7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7.5</w:t>
            </w:r>
          </w:p>
        </w:tc>
        <w:tc>
          <w:tcPr>
            <w:tcW w:w="1870" w:type="dxa"/>
          </w:tcPr>
          <w:p w14:paraId="70137DD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0.03636216</w:t>
            </w:r>
          </w:p>
        </w:tc>
        <w:tc>
          <w:tcPr>
            <w:tcW w:w="1870" w:type="dxa"/>
          </w:tcPr>
          <w:p w14:paraId="36D0A16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870" w:type="dxa"/>
          </w:tcPr>
          <w:p w14:paraId="7CCD2B6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0.271</w:t>
            </w:r>
          </w:p>
        </w:tc>
      </w:tr>
      <w:tr w:rsidR="005C7690" w:rsidRPr="007B537A" w14:paraId="4F94B502" w14:textId="77777777" w:rsidTr="00730C6E">
        <w:tc>
          <w:tcPr>
            <w:tcW w:w="1870" w:type="dxa"/>
          </w:tcPr>
          <w:p w14:paraId="3D8B591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113</w:t>
            </w:r>
          </w:p>
        </w:tc>
        <w:tc>
          <w:tcPr>
            <w:tcW w:w="1870" w:type="dxa"/>
          </w:tcPr>
          <w:p w14:paraId="25E59CA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8.14</w:t>
            </w:r>
          </w:p>
        </w:tc>
        <w:tc>
          <w:tcPr>
            <w:tcW w:w="1870" w:type="dxa"/>
          </w:tcPr>
          <w:p w14:paraId="74B674B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0.03637472</w:t>
            </w:r>
          </w:p>
        </w:tc>
        <w:tc>
          <w:tcPr>
            <w:tcW w:w="1870" w:type="dxa"/>
          </w:tcPr>
          <w:p w14:paraId="16A8CBC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870" w:type="dxa"/>
          </w:tcPr>
          <w:p w14:paraId="649F553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0.294</w:t>
            </w:r>
          </w:p>
        </w:tc>
      </w:tr>
      <w:tr w:rsidR="005C7690" w:rsidRPr="007B537A" w14:paraId="7C48A8F7" w14:textId="77777777" w:rsidTr="00730C6E">
        <w:tc>
          <w:tcPr>
            <w:tcW w:w="1870" w:type="dxa"/>
          </w:tcPr>
          <w:p w14:paraId="16F0F70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104</w:t>
            </w:r>
          </w:p>
        </w:tc>
        <w:tc>
          <w:tcPr>
            <w:tcW w:w="1870" w:type="dxa"/>
          </w:tcPr>
          <w:p w14:paraId="35409CB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8.47</w:t>
            </w:r>
          </w:p>
        </w:tc>
        <w:tc>
          <w:tcPr>
            <w:tcW w:w="1870" w:type="dxa"/>
          </w:tcPr>
          <w:p w14:paraId="0AC8A03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0.03638728</w:t>
            </w:r>
          </w:p>
        </w:tc>
        <w:tc>
          <w:tcPr>
            <w:tcW w:w="1870" w:type="dxa"/>
          </w:tcPr>
          <w:p w14:paraId="4DB6933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870" w:type="dxa"/>
          </w:tcPr>
          <w:p w14:paraId="703A011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0.306</w:t>
            </w:r>
          </w:p>
        </w:tc>
      </w:tr>
      <w:tr w:rsidR="005C7690" w:rsidRPr="007B537A" w14:paraId="094D98D2" w14:textId="77777777" w:rsidTr="00730C6E">
        <w:tc>
          <w:tcPr>
            <w:tcW w:w="1870" w:type="dxa"/>
          </w:tcPr>
          <w:p w14:paraId="0A87153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w:t>
            </w:r>
          </w:p>
        </w:tc>
        <w:tc>
          <w:tcPr>
            <w:tcW w:w="1870" w:type="dxa"/>
          </w:tcPr>
          <w:p w14:paraId="7B46118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11.02</w:t>
            </w:r>
          </w:p>
        </w:tc>
        <w:tc>
          <w:tcPr>
            <w:tcW w:w="1870" w:type="dxa"/>
          </w:tcPr>
          <w:p w14:paraId="4A1B88D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0.03639985</w:t>
            </w:r>
          </w:p>
        </w:tc>
        <w:tc>
          <w:tcPr>
            <w:tcW w:w="1870" w:type="dxa"/>
          </w:tcPr>
          <w:p w14:paraId="1D5D727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870" w:type="dxa"/>
          </w:tcPr>
          <w:p w14:paraId="24FC978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0.398</w:t>
            </w:r>
          </w:p>
        </w:tc>
      </w:tr>
    </w:tbl>
    <w:p w14:paraId="00EC590E" w14:textId="77777777" w:rsidR="005C7690"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Table 7 above shows the values of dynamic viscosity and temperature of the waxy crude oil sample X doped with OP. The WAT was determined from the converted point in which the viscosity started to increase gradually when the temperature was decreased and this point is at 122˚F.</w:t>
      </w:r>
    </w:p>
    <w:p w14:paraId="4A839840" w14:textId="77777777" w:rsidR="005C7690" w:rsidRPr="007B537A" w:rsidRDefault="005C7690" w:rsidP="005C7690">
      <w:pPr>
        <w:spacing w:before="120" w:after="120"/>
        <w:jc w:val="both"/>
        <w:rPr>
          <w:rFonts w:eastAsia="Calibri"/>
          <w:kern w:val="2"/>
          <w14:ligatures w14:val="standardContextual"/>
        </w:rPr>
      </w:pPr>
    </w:p>
    <w:p w14:paraId="06211A5F"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 8: Viscosity (cp)/Temperature (˚F) for orange peel oil (2100ppm) plus crude oil sample Y</w:t>
      </w:r>
    </w:p>
    <w:tbl>
      <w:tblPr>
        <w:tblStyle w:val="TableGrid"/>
        <w:tblW w:w="5000" w:type="pct"/>
        <w:jc w:val="center"/>
        <w:tblLook w:val="04A0" w:firstRow="1" w:lastRow="0" w:firstColumn="1" w:lastColumn="0" w:noHBand="0" w:noVBand="1"/>
      </w:tblPr>
      <w:tblGrid>
        <w:gridCol w:w="1898"/>
        <w:gridCol w:w="1898"/>
        <w:gridCol w:w="1897"/>
        <w:gridCol w:w="1897"/>
        <w:gridCol w:w="1897"/>
      </w:tblGrid>
      <w:tr w:rsidR="005C7690" w:rsidRPr="007B537A" w14:paraId="0A6B2F3A" w14:textId="77777777" w:rsidTr="00730C6E">
        <w:trPr>
          <w:jc w:val="center"/>
        </w:trPr>
        <w:tc>
          <w:tcPr>
            <w:tcW w:w="1000" w:type="pct"/>
          </w:tcPr>
          <w:p w14:paraId="3EFD6F67"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Temp (°F)</w:t>
            </w:r>
          </w:p>
        </w:tc>
        <w:tc>
          <w:tcPr>
            <w:tcW w:w="1000" w:type="pct"/>
          </w:tcPr>
          <w:p w14:paraId="1BA78CEF"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Kinematic Viscosity (mm²/s) of crude oil sample</w:t>
            </w:r>
          </w:p>
        </w:tc>
        <w:tc>
          <w:tcPr>
            <w:tcW w:w="1000" w:type="pct"/>
          </w:tcPr>
          <w:p w14:paraId="05D65E22"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Cannon fenske viscosity constants</w:t>
            </w:r>
          </w:p>
        </w:tc>
        <w:tc>
          <w:tcPr>
            <w:tcW w:w="1000" w:type="pct"/>
          </w:tcPr>
          <w:p w14:paraId="0BE5DF66"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Density (kg /m³)</w:t>
            </w:r>
          </w:p>
        </w:tc>
        <w:tc>
          <w:tcPr>
            <w:tcW w:w="1000" w:type="pct"/>
          </w:tcPr>
          <w:p w14:paraId="0CB80381"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Dynamic viscosity (cp)</w:t>
            </w:r>
          </w:p>
        </w:tc>
      </w:tr>
      <w:tr w:rsidR="005C7690" w:rsidRPr="007B537A" w14:paraId="44D9B4C6" w14:textId="77777777" w:rsidTr="00730C6E">
        <w:trPr>
          <w:jc w:val="center"/>
        </w:trPr>
        <w:tc>
          <w:tcPr>
            <w:tcW w:w="1000" w:type="pct"/>
          </w:tcPr>
          <w:p w14:paraId="4CFF82D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140</w:t>
            </w:r>
          </w:p>
        </w:tc>
        <w:tc>
          <w:tcPr>
            <w:tcW w:w="1000" w:type="pct"/>
          </w:tcPr>
          <w:p w14:paraId="014C1402"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6.25</w:t>
            </w:r>
          </w:p>
        </w:tc>
        <w:tc>
          <w:tcPr>
            <w:tcW w:w="1000" w:type="pct"/>
          </w:tcPr>
          <w:p w14:paraId="5EA83B4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0.03633703</w:t>
            </w:r>
          </w:p>
        </w:tc>
        <w:tc>
          <w:tcPr>
            <w:tcW w:w="1000" w:type="pct"/>
          </w:tcPr>
          <w:p w14:paraId="76F73FF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065D502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0.225</w:t>
            </w:r>
          </w:p>
        </w:tc>
      </w:tr>
      <w:tr w:rsidR="005C7690" w:rsidRPr="007B537A" w14:paraId="2795DF16" w14:textId="77777777" w:rsidTr="00730C6E">
        <w:trPr>
          <w:jc w:val="center"/>
        </w:trPr>
        <w:tc>
          <w:tcPr>
            <w:tcW w:w="1000" w:type="pct"/>
          </w:tcPr>
          <w:p w14:paraId="6EF8F56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131</w:t>
            </w:r>
          </w:p>
        </w:tc>
        <w:tc>
          <w:tcPr>
            <w:tcW w:w="1000" w:type="pct"/>
          </w:tcPr>
          <w:p w14:paraId="5FEA883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7.05</w:t>
            </w:r>
          </w:p>
        </w:tc>
        <w:tc>
          <w:tcPr>
            <w:tcW w:w="1000" w:type="pct"/>
          </w:tcPr>
          <w:p w14:paraId="4377A6A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0.03634959</w:t>
            </w:r>
          </w:p>
        </w:tc>
        <w:tc>
          <w:tcPr>
            <w:tcW w:w="1000" w:type="pct"/>
          </w:tcPr>
          <w:p w14:paraId="604223B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64623B9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0.254</w:t>
            </w:r>
          </w:p>
        </w:tc>
      </w:tr>
      <w:tr w:rsidR="005C7690" w:rsidRPr="007B537A" w14:paraId="49751E5E" w14:textId="77777777" w:rsidTr="00730C6E">
        <w:trPr>
          <w:jc w:val="center"/>
        </w:trPr>
        <w:tc>
          <w:tcPr>
            <w:tcW w:w="1000" w:type="pct"/>
          </w:tcPr>
          <w:p w14:paraId="3B9C1BC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122</w:t>
            </w:r>
          </w:p>
        </w:tc>
        <w:tc>
          <w:tcPr>
            <w:tcW w:w="1000" w:type="pct"/>
          </w:tcPr>
          <w:p w14:paraId="6EE31B8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7.3</w:t>
            </w:r>
          </w:p>
        </w:tc>
        <w:tc>
          <w:tcPr>
            <w:tcW w:w="1000" w:type="pct"/>
          </w:tcPr>
          <w:p w14:paraId="19A4E42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0.03636216</w:t>
            </w:r>
          </w:p>
        </w:tc>
        <w:tc>
          <w:tcPr>
            <w:tcW w:w="1000" w:type="pct"/>
          </w:tcPr>
          <w:p w14:paraId="65D0EC8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1B0FD54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0.263</w:t>
            </w:r>
          </w:p>
        </w:tc>
      </w:tr>
      <w:tr w:rsidR="005C7690" w:rsidRPr="007B537A" w14:paraId="09F22DAA" w14:textId="77777777" w:rsidTr="00730C6E">
        <w:trPr>
          <w:jc w:val="center"/>
        </w:trPr>
        <w:tc>
          <w:tcPr>
            <w:tcW w:w="1000" w:type="pct"/>
          </w:tcPr>
          <w:p w14:paraId="2D1ACA6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113</w:t>
            </w:r>
          </w:p>
        </w:tc>
        <w:tc>
          <w:tcPr>
            <w:tcW w:w="1000" w:type="pct"/>
          </w:tcPr>
          <w:p w14:paraId="77D290A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7.58</w:t>
            </w:r>
          </w:p>
        </w:tc>
        <w:tc>
          <w:tcPr>
            <w:tcW w:w="1000" w:type="pct"/>
          </w:tcPr>
          <w:p w14:paraId="64033C7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0.03637472</w:t>
            </w:r>
          </w:p>
        </w:tc>
        <w:tc>
          <w:tcPr>
            <w:tcW w:w="1000" w:type="pct"/>
          </w:tcPr>
          <w:p w14:paraId="6B33824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321926C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0.273</w:t>
            </w:r>
          </w:p>
        </w:tc>
      </w:tr>
      <w:tr w:rsidR="005C7690" w:rsidRPr="007B537A" w14:paraId="598407CB" w14:textId="77777777" w:rsidTr="00730C6E">
        <w:trPr>
          <w:jc w:val="center"/>
        </w:trPr>
        <w:tc>
          <w:tcPr>
            <w:tcW w:w="1000" w:type="pct"/>
          </w:tcPr>
          <w:p w14:paraId="2ACE862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104</w:t>
            </w:r>
          </w:p>
        </w:tc>
        <w:tc>
          <w:tcPr>
            <w:tcW w:w="1000" w:type="pct"/>
          </w:tcPr>
          <w:p w14:paraId="4FFD9D9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8.27</w:t>
            </w:r>
          </w:p>
        </w:tc>
        <w:tc>
          <w:tcPr>
            <w:tcW w:w="1000" w:type="pct"/>
          </w:tcPr>
          <w:p w14:paraId="4F93D41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0.03638728</w:t>
            </w:r>
          </w:p>
        </w:tc>
        <w:tc>
          <w:tcPr>
            <w:tcW w:w="1000" w:type="pct"/>
          </w:tcPr>
          <w:p w14:paraId="753C6A9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29D1325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0.299</w:t>
            </w:r>
          </w:p>
        </w:tc>
      </w:tr>
      <w:tr w:rsidR="005C7690" w:rsidRPr="007B537A" w14:paraId="71EDBCF5" w14:textId="77777777" w:rsidTr="00730C6E">
        <w:trPr>
          <w:jc w:val="center"/>
        </w:trPr>
        <w:tc>
          <w:tcPr>
            <w:tcW w:w="1000" w:type="pct"/>
          </w:tcPr>
          <w:p w14:paraId="392BE3B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w:t>
            </w:r>
          </w:p>
        </w:tc>
        <w:tc>
          <w:tcPr>
            <w:tcW w:w="1000" w:type="pct"/>
          </w:tcPr>
          <w:p w14:paraId="63CADB2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10.45</w:t>
            </w:r>
          </w:p>
        </w:tc>
        <w:tc>
          <w:tcPr>
            <w:tcW w:w="1000" w:type="pct"/>
          </w:tcPr>
          <w:p w14:paraId="78478AC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0.03639985</w:t>
            </w:r>
          </w:p>
        </w:tc>
        <w:tc>
          <w:tcPr>
            <w:tcW w:w="1000" w:type="pct"/>
          </w:tcPr>
          <w:p w14:paraId="6BA3623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889</w:t>
            </w:r>
          </w:p>
        </w:tc>
        <w:tc>
          <w:tcPr>
            <w:tcW w:w="1000" w:type="pct"/>
          </w:tcPr>
          <w:p w14:paraId="75FC7A5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0.377</w:t>
            </w:r>
          </w:p>
        </w:tc>
      </w:tr>
    </w:tbl>
    <w:p w14:paraId="4876F81E"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The results in Table 8 show the values of dynamic viscosity and temperature of the waxy crude oil sample Y doped with OP. The WAT was determined from the converted point in which the viscosity started to increase gradually when the temperature was decreased and this point is at 122˚F.</w:t>
      </w:r>
    </w:p>
    <w:p w14:paraId="55A1DEE2" w14:textId="77777777" w:rsidR="005C7690" w:rsidRDefault="005C7690" w:rsidP="005C7690">
      <w:pPr>
        <w:spacing w:before="120" w:after="120"/>
        <w:jc w:val="both"/>
        <w:rPr>
          <w:rFonts w:eastAsia="Calibri"/>
          <w:b/>
          <w:kern w:val="2"/>
          <w14:ligatures w14:val="standardContextual"/>
        </w:rPr>
      </w:pPr>
    </w:p>
    <w:p w14:paraId="2CE50C5D" w14:textId="77777777" w:rsidR="005F4A84" w:rsidRDefault="005F4A84" w:rsidP="005C7690">
      <w:pPr>
        <w:spacing w:before="120" w:after="120"/>
        <w:jc w:val="both"/>
        <w:rPr>
          <w:rFonts w:eastAsia="Calibri"/>
          <w:b/>
          <w:kern w:val="2"/>
          <w14:ligatures w14:val="standardContextual"/>
        </w:rPr>
      </w:pPr>
    </w:p>
    <w:p w14:paraId="38156314" w14:textId="77777777" w:rsidR="005F4A84" w:rsidRDefault="005F4A84" w:rsidP="005C7690">
      <w:pPr>
        <w:spacing w:before="120" w:after="120"/>
        <w:jc w:val="both"/>
        <w:rPr>
          <w:rFonts w:eastAsia="Calibri"/>
          <w:b/>
          <w:kern w:val="2"/>
          <w14:ligatures w14:val="standardContextual"/>
        </w:rPr>
      </w:pPr>
    </w:p>
    <w:p w14:paraId="78AE3BB4" w14:textId="77777777" w:rsidR="005F4A84" w:rsidRDefault="005F4A84" w:rsidP="005C7690">
      <w:pPr>
        <w:spacing w:before="120" w:after="120"/>
        <w:jc w:val="both"/>
        <w:rPr>
          <w:rFonts w:eastAsia="Calibri"/>
          <w:b/>
          <w:kern w:val="2"/>
          <w14:ligatures w14:val="standardContextual"/>
        </w:rPr>
      </w:pPr>
    </w:p>
    <w:p w14:paraId="17196D25" w14:textId="35749C6D"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lastRenderedPageBreak/>
        <w:t>Table 9: Viscosity (cp)/Temperature (˚F) for Toluene (2100 ppm) plus crude oil sample X</w:t>
      </w:r>
    </w:p>
    <w:tbl>
      <w:tblPr>
        <w:tblStyle w:val="TableGrid"/>
        <w:tblW w:w="5000" w:type="pct"/>
        <w:jc w:val="center"/>
        <w:tblLook w:val="04A0" w:firstRow="1" w:lastRow="0" w:firstColumn="1" w:lastColumn="0" w:noHBand="0" w:noVBand="1"/>
      </w:tblPr>
      <w:tblGrid>
        <w:gridCol w:w="1898"/>
        <w:gridCol w:w="1898"/>
        <w:gridCol w:w="1897"/>
        <w:gridCol w:w="1897"/>
        <w:gridCol w:w="1897"/>
      </w:tblGrid>
      <w:tr w:rsidR="005C7690" w:rsidRPr="007B537A" w14:paraId="3335934A" w14:textId="77777777" w:rsidTr="00730C6E">
        <w:trPr>
          <w:jc w:val="center"/>
        </w:trPr>
        <w:tc>
          <w:tcPr>
            <w:tcW w:w="1000" w:type="pct"/>
          </w:tcPr>
          <w:p w14:paraId="457CDA8A"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Temp (°F)</w:t>
            </w:r>
          </w:p>
        </w:tc>
        <w:tc>
          <w:tcPr>
            <w:tcW w:w="1000" w:type="pct"/>
          </w:tcPr>
          <w:p w14:paraId="61D8BF84"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Kinematic Viscosity (mm²/s) of crude oil sample</w:t>
            </w:r>
          </w:p>
        </w:tc>
        <w:tc>
          <w:tcPr>
            <w:tcW w:w="1000" w:type="pct"/>
          </w:tcPr>
          <w:p w14:paraId="53380D8F"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Cannon fenske viscosity constants</w:t>
            </w:r>
          </w:p>
        </w:tc>
        <w:tc>
          <w:tcPr>
            <w:tcW w:w="1000" w:type="pct"/>
          </w:tcPr>
          <w:p w14:paraId="286D024A"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Density (kg /m³)</w:t>
            </w:r>
          </w:p>
        </w:tc>
        <w:tc>
          <w:tcPr>
            <w:tcW w:w="1000" w:type="pct"/>
          </w:tcPr>
          <w:p w14:paraId="78FD9477"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Dynamic viscosity (cp)</w:t>
            </w:r>
          </w:p>
        </w:tc>
      </w:tr>
      <w:tr w:rsidR="005C7690" w:rsidRPr="007B537A" w14:paraId="2D6B5438" w14:textId="77777777" w:rsidTr="00730C6E">
        <w:trPr>
          <w:jc w:val="center"/>
        </w:trPr>
        <w:tc>
          <w:tcPr>
            <w:tcW w:w="1000" w:type="pct"/>
          </w:tcPr>
          <w:p w14:paraId="296053A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140</w:t>
            </w:r>
          </w:p>
        </w:tc>
        <w:tc>
          <w:tcPr>
            <w:tcW w:w="1000" w:type="pct"/>
          </w:tcPr>
          <w:p w14:paraId="6F76ECD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7.08</w:t>
            </w:r>
          </w:p>
        </w:tc>
        <w:tc>
          <w:tcPr>
            <w:tcW w:w="1000" w:type="pct"/>
          </w:tcPr>
          <w:p w14:paraId="4069AC0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0.03633703</w:t>
            </w:r>
          </w:p>
        </w:tc>
        <w:tc>
          <w:tcPr>
            <w:tcW w:w="1000" w:type="pct"/>
          </w:tcPr>
          <w:p w14:paraId="30F98F5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893</w:t>
            </w:r>
          </w:p>
        </w:tc>
        <w:tc>
          <w:tcPr>
            <w:tcW w:w="1000" w:type="pct"/>
          </w:tcPr>
          <w:p w14:paraId="70FCCDA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0.253</w:t>
            </w:r>
          </w:p>
        </w:tc>
      </w:tr>
      <w:tr w:rsidR="005C7690" w:rsidRPr="007B537A" w14:paraId="1A172DAA" w14:textId="77777777" w:rsidTr="00730C6E">
        <w:trPr>
          <w:jc w:val="center"/>
        </w:trPr>
        <w:tc>
          <w:tcPr>
            <w:tcW w:w="1000" w:type="pct"/>
          </w:tcPr>
          <w:p w14:paraId="098AB14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131</w:t>
            </w:r>
          </w:p>
        </w:tc>
        <w:tc>
          <w:tcPr>
            <w:tcW w:w="1000" w:type="pct"/>
          </w:tcPr>
          <w:p w14:paraId="28BEB3F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7.4</w:t>
            </w:r>
          </w:p>
        </w:tc>
        <w:tc>
          <w:tcPr>
            <w:tcW w:w="1000" w:type="pct"/>
          </w:tcPr>
          <w:p w14:paraId="370B3B7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0.03634959</w:t>
            </w:r>
          </w:p>
        </w:tc>
        <w:tc>
          <w:tcPr>
            <w:tcW w:w="1000" w:type="pct"/>
          </w:tcPr>
          <w:p w14:paraId="44F5F0B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893</w:t>
            </w:r>
          </w:p>
        </w:tc>
        <w:tc>
          <w:tcPr>
            <w:tcW w:w="1000" w:type="pct"/>
          </w:tcPr>
          <w:p w14:paraId="2A1F9EA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0.26</w:t>
            </w:r>
          </w:p>
        </w:tc>
      </w:tr>
      <w:tr w:rsidR="005C7690" w:rsidRPr="007B537A" w14:paraId="43E32771" w14:textId="77777777" w:rsidTr="00730C6E">
        <w:trPr>
          <w:jc w:val="center"/>
        </w:trPr>
        <w:tc>
          <w:tcPr>
            <w:tcW w:w="1000" w:type="pct"/>
          </w:tcPr>
          <w:p w14:paraId="063F8BE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122</w:t>
            </w:r>
          </w:p>
        </w:tc>
        <w:tc>
          <w:tcPr>
            <w:tcW w:w="1000" w:type="pct"/>
          </w:tcPr>
          <w:p w14:paraId="4EE7F3A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8.02</w:t>
            </w:r>
          </w:p>
        </w:tc>
        <w:tc>
          <w:tcPr>
            <w:tcW w:w="1000" w:type="pct"/>
          </w:tcPr>
          <w:p w14:paraId="337AADA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0.03636216</w:t>
            </w:r>
          </w:p>
        </w:tc>
        <w:tc>
          <w:tcPr>
            <w:tcW w:w="1000" w:type="pct"/>
          </w:tcPr>
          <w:p w14:paraId="04658A3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893</w:t>
            </w:r>
          </w:p>
        </w:tc>
        <w:tc>
          <w:tcPr>
            <w:tcW w:w="1000" w:type="pct"/>
          </w:tcPr>
          <w:p w14:paraId="4672F9B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0.29</w:t>
            </w:r>
          </w:p>
        </w:tc>
      </w:tr>
      <w:tr w:rsidR="005C7690" w:rsidRPr="007B537A" w14:paraId="63017C06" w14:textId="77777777" w:rsidTr="00730C6E">
        <w:trPr>
          <w:jc w:val="center"/>
        </w:trPr>
        <w:tc>
          <w:tcPr>
            <w:tcW w:w="1000" w:type="pct"/>
          </w:tcPr>
          <w:p w14:paraId="7C6CEFD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113</w:t>
            </w:r>
          </w:p>
        </w:tc>
        <w:tc>
          <w:tcPr>
            <w:tcW w:w="1000" w:type="pct"/>
          </w:tcPr>
          <w:p w14:paraId="7A3A0A7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9.05</w:t>
            </w:r>
          </w:p>
        </w:tc>
        <w:tc>
          <w:tcPr>
            <w:tcW w:w="1000" w:type="pct"/>
          </w:tcPr>
          <w:p w14:paraId="1FB108CC"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0.03637472</w:t>
            </w:r>
          </w:p>
        </w:tc>
        <w:tc>
          <w:tcPr>
            <w:tcW w:w="1000" w:type="pct"/>
          </w:tcPr>
          <w:p w14:paraId="65AB342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893</w:t>
            </w:r>
          </w:p>
        </w:tc>
        <w:tc>
          <w:tcPr>
            <w:tcW w:w="1000" w:type="pct"/>
          </w:tcPr>
          <w:p w14:paraId="73FD99C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0.327</w:t>
            </w:r>
          </w:p>
        </w:tc>
      </w:tr>
      <w:tr w:rsidR="005C7690" w:rsidRPr="007B537A" w14:paraId="78A440DF" w14:textId="77777777" w:rsidTr="00730C6E">
        <w:trPr>
          <w:jc w:val="center"/>
        </w:trPr>
        <w:tc>
          <w:tcPr>
            <w:tcW w:w="1000" w:type="pct"/>
          </w:tcPr>
          <w:p w14:paraId="4AFFE17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104</w:t>
            </w:r>
          </w:p>
        </w:tc>
        <w:tc>
          <w:tcPr>
            <w:tcW w:w="1000" w:type="pct"/>
          </w:tcPr>
          <w:p w14:paraId="5578C88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9.3</w:t>
            </w:r>
          </w:p>
        </w:tc>
        <w:tc>
          <w:tcPr>
            <w:tcW w:w="1000" w:type="pct"/>
          </w:tcPr>
          <w:p w14:paraId="15B0BA8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0.03638728</w:t>
            </w:r>
          </w:p>
        </w:tc>
        <w:tc>
          <w:tcPr>
            <w:tcW w:w="1000" w:type="pct"/>
          </w:tcPr>
          <w:p w14:paraId="37F0B9B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893</w:t>
            </w:r>
          </w:p>
        </w:tc>
        <w:tc>
          <w:tcPr>
            <w:tcW w:w="1000" w:type="pct"/>
          </w:tcPr>
          <w:p w14:paraId="29107D5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0.337</w:t>
            </w:r>
          </w:p>
        </w:tc>
      </w:tr>
      <w:tr w:rsidR="005C7690" w:rsidRPr="007B537A" w14:paraId="757A8F2E" w14:textId="77777777" w:rsidTr="00730C6E">
        <w:trPr>
          <w:jc w:val="center"/>
        </w:trPr>
        <w:tc>
          <w:tcPr>
            <w:tcW w:w="1000" w:type="pct"/>
          </w:tcPr>
          <w:p w14:paraId="5059B0E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w:t>
            </w:r>
          </w:p>
        </w:tc>
        <w:tc>
          <w:tcPr>
            <w:tcW w:w="1000" w:type="pct"/>
          </w:tcPr>
          <w:p w14:paraId="1BE4A4E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13.5</w:t>
            </w:r>
          </w:p>
        </w:tc>
        <w:tc>
          <w:tcPr>
            <w:tcW w:w="1000" w:type="pct"/>
          </w:tcPr>
          <w:p w14:paraId="2D96E59F"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0.03639985</w:t>
            </w:r>
          </w:p>
        </w:tc>
        <w:tc>
          <w:tcPr>
            <w:tcW w:w="1000" w:type="pct"/>
          </w:tcPr>
          <w:p w14:paraId="10F3C4F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893</w:t>
            </w:r>
          </w:p>
        </w:tc>
        <w:tc>
          <w:tcPr>
            <w:tcW w:w="1000" w:type="pct"/>
          </w:tcPr>
          <w:p w14:paraId="72D877D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0.471</w:t>
            </w:r>
          </w:p>
        </w:tc>
      </w:tr>
    </w:tbl>
    <w:p w14:paraId="79D3BF55" w14:textId="77777777" w:rsidR="005C7690"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Table 9 above shows the results of dynamic viscosity and temperature of the waxy crude oil sample X doped with T inhibitor. The WAT was determined from the converted point in which the viscosity started to increase gradually when the temperature was decreased and this point is at 130˚F.</w:t>
      </w:r>
    </w:p>
    <w:p w14:paraId="4A228EC8" w14:textId="77777777" w:rsidR="005C7690" w:rsidRPr="007B537A" w:rsidRDefault="005C7690" w:rsidP="005C7690">
      <w:pPr>
        <w:spacing w:before="120" w:after="120"/>
        <w:jc w:val="both"/>
        <w:rPr>
          <w:rFonts w:eastAsia="Calibri"/>
          <w:kern w:val="2"/>
          <w14:ligatures w14:val="standardContextual"/>
        </w:rPr>
      </w:pPr>
    </w:p>
    <w:p w14:paraId="4B60282C" w14:textId="77777777" w:rsidR="005C7690" w:rsidRPr="005C7690" w:rsidRDefault="005C7690" w:rsidP="005C7690">
      <w:pPr>
        <w:spacing w:before="120" w:after="120"/>
        <w:jc w:val="both"/>
        <w:rPr>
          <w:rFonts w:eastAsia="Calibri"/>
          <w:bCs/>
          <w:kern w:val="2"/>
          <w14:ligatures w14:val="standardContextual"/>
        </w:rPr>
      </w:pPr>
      <w:r w:rsidRPr="005C7690">
        <w:rPr>
          <w:rFonts w:eastAsia="Calibri"/>
          <w:bCs/>
          <w:kern w:val="2"/>
          <w14:ligatures w14:val="standardContextual"/>
        </w:rPr>
        <w:t>Table 10:  Viscosity (cp)/Temperature (˚F) for Toluene (2100 ppm) plus crude oil sample Y</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5C7690" w:rsidRPr="007B537A" w14:paraId="3E578DE2" w14:textId="77777777" w:rsidTr="00730C6E">
        <w:trPr>
          <w:jc w:val="center"/>
        </w:trPr>
        <w:tc>
          <w:tcPr>
            <w:tcW w:w="1870" w:type="dxa"/>
          </w:tcPr>
          <w:p w14:paraId="42F20969"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Temp (˚F)</w:t>
            </w:r>
          </w:p>
        </w:tc>
        <w:tc>
          <w:tcPr>
            <w:tcW w:w="1870" w:type="dxa"/>
          </w:tcPr>
          <w:p w14:paraId="5A5FCA6C"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Kinematic Viscosity (</w:t>
            </w:r>
            <w:r w:rsidRPr="005F4A84">
              <w:rPr>
                <w:rFonts w:ascii="Cambria Math" w:hAnsi="Cambria Math" w:cs="Cambria Math"/>
                <w:b/>
                <w:bCs/>
                <w:sz w:val="20"/>
                <w:szCs w:val="20"/>
              </w:rPr>
              <w:t>mm</w:t>
            </w:r>
            <w:r w:rsidRPr="005F4A84">
              <w:rPr>
                <w:rFonts w:ascii="Cambria Math" w:hAnsi="Cambria Math" w:cs="Cambria Math"/>
                <w:b/>
                <w:bCs/>
                <w:sz w:val="20"/>
                <w:szCs w:val="20"/>
                <w:vertAlign w:val="superscript"/>
              </w:rPr>
              <w:t>2</w:t>
            </w:r>
            <w:r w:rsidRPr="005F4A84">
              <w:rPr>
                <w:rFonts w:ascii="Times New Roman" w:hAnsi="Times New Roman"/>
                <w:b/>
                <w:bCs/>
                <w:sz w:val="20"/>
                <w:szCs w:val="20"/>
              </w:rPr>
              <w:t>/s) of crude oil sample</w:t>
            </w:r>
          </w:p>
        </w:tc>
        <w:tc>
          <w:tcPr>
            <w:tcW w:w="1870" w:type="dxa"/>
          </w:tcPr>
          <w:p w14:paraId="27E583CD"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Cannon fenske viscosity constants</w:t>
            </w:r>
          </w:p>
        </w:tc>
        <w:tc>
          <w:tcPr>
            <w:tcW w:w="1870" w:type="dxa"/>
          </w:tcPr>
          <w:p w14:paraId="2AFE1EE6"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Density (kg/</w:t>
            </w:r>
            <w:r w:rsidRPr="005F4A84">
              <w:rPr>
                <w:rFonts w:ascii="Cambria Math" w:hAnsi="Cambria Math" w:cs="Cambria Math"/>
                <w:b/>
                <w:bCs/>
                <w:sz w:val="20"/>
                <w:szCs w:val="20"/>
              </w:rPr>
              <w:t>m</w:t>
            </w:r>
            <w:r w:rsidRPr="005F4A84">
              <w:rPr>
                <w:rFonts w:ascii="Cambria Math" w:hAnsi="Cambria Math" w:cs="Cambria Math"/>
                <w:b/>
                <w:bCs/>
                <w:sz w:val="20"/>
                <w:szCs w:val="20"/>
                <w:vertAlign w:val="superscript"/>
              </w:rPr>
              <w:t>3</w:t>
            </w:r>
            <w:r w:rsidRPr="005F4A84">
              <w:rPr>
                <w:rFonts w:ascii="Times New Roman" w:hAnsi="Times New Roman"/>
                <w:b/>
                <w:bCs/>
                <w:sz w:val="20"/>
                <w:szCs w:val="20"/>
              </w:rPr>
              <w:t>)</w:t>
            </w:r>
          </w:p>
        </w:tc>
        <w:tc>
          <w:tcPr>
            <w:tcW w:w="1870" w:type="dxa"/>
          </w:tcPr>
          <w:p w14:paraId="71F425B5" w14:textId="77777777" w:rsidR="005C7690" w:rsidRPr="005F4A84" w:rsidRDefault="005C7690" w:rsidP="00730C6E">
            <w:pPr>
              <w:spacing w:before="120" w:after="120"/>
              <w:jc w:val="both"/>
              <w:rPr>
                <w:rFonts w:ascii="Times New Roman" w:hAnsi="Times New Roman"/>
                <w:b/>
                <w:bCs/>
                <w:sz w:val="20"/>
                <w:szCs w:val="20"/>
              </w:rPr>
            </w:pPr>
            <w:r w:rsidRPr="005F4A84">
              <w:rPr>
                <w:rFonts w:ascii="Times New Roman" w:hAnsi="Times New Roman"/>
                <w:b/>
                <w:bCs/>
                <w:sz w:val="20"/>
                <w:szCs w:val="20"/>
              </w:rPr>
              <w:t>Dynamic viscosity (cp)</w:t>
            </w:r>
          </w:p>
        </w:tc>
      </w:tr>
      <w:tr w:rsidR="005C7690" w:rsidRPr="007B537A" w14:paraId="4DE9FFA7" w14:textId="77777777" w:rsidTr="00730C6E">
        <w:trPr>
          <w:jc w:val="center"/>
        </w:trPr>
        <w:tc>
          <w:tcPr>
            <w:tcW w:w="1870" w:type="dxa"/>
          </w:tcPr>
          <w:p w14:paraId="3FEAFE2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140</w:t>
            </w:r>
          </w:p>
        </w:tc>
        <w:tc>
          <w:tcPr>
            <w:tcW w:w="1870" w:type="dxa"/>
          </w:tcPr>
          <w:p w14:paraId="3524087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w:t>
            </w:r>
          </w:p>
        </w:tc>
        <w:tc>
          <w:tcPr>
            <w:tcW w:w="1870" w:type="dxa"/>
          </w:tcPr>
          <w:p w14:paraId="426573D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0.03633703</w:t>
            </w:r>
          </w:p>
        </w:tc>
        <w:tc>
          <w:tcPr>
            <w:tcW w:w="1870" w:type="dxa"/>
          </w:tcPr>
          <w:p w14:paraId="491A5BF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895</w:t>
            </w:r>
          </w:p>
        </w:tc>
        <w:tc>
          <w:tcPr>
            <w:tcW w:w="1870" w:type="dxa"/>
          </w:tcPr>
          <w:p w14:paraId="13480B6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0.253</w:t>
            </w:r>
          </w:p>
        </w:tc>
      </w:tr>
      <w:tr w:rsidR="005C7690" w:rsidRPr="007B537A" w14:paraId="63286105" w14:textId="77777777" w:rsidTr="00730C6E">
        <w:trPr>
          <w:jc w:val="center"/>
        </w:trPr>
        <w:tc>
          <w:tcPr>
            <w:tcW w:w="1870" w:type="dxa"/>
          </w:tcPr>
          <w:p w14:paraId="25017AF8"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131</w:t>
            </w:r>
          </w:p>
        </w:tc>
        <w:tc>
          <w:tcPr>
            <w:tcW w:w="1870" w:type="dxa"/>
          </w:tcPr>
          <w:p w14:paraId="44D732A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7.2</w:t>
            </w:r>
          </w:p>
        </w:tc>
        <w:tc>
          <w:tcPr>
            <w:tcW w:w="1870" w:type="dxa"/>
          </w:tcPr>
          <w:p w14:paraId="0EBEA06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0.03634959</w:t>
            </w:r>
          </w:p>
        </w:tc>
        <w:tc>
          <w:tcPr>
            <w:tcW w:w="1870" w:type="dxa"/>
          </w:tcPr>
          <w:p w14:paraId="421CA60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895</w:t>
            </w:r>
          </w:p>
        </w:tc>
        <w:tc>
          <w:tcPr>
            <w:tcW w:w="1870" w:type="dxa"/>
          </w:tcPr>
          <w:p w14:paraId="601A11C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0.26</w:t>
            </w:r>
          </w:p>
        </w:tc>
      </w:tr>
      <w:tr w:rsidR="005C7690" w:rsidRPr="007B537A" w14:paraId="40AFE128" w14:textId="77777777" w:rsidTr="00730C6E">
        <w:trPr>
          <w:jc w:val="center"/>
        </w:trPr>
        <w:tc>
          <w:tcPr>
            <w:tcW w:w="1870" w:type="dxa"/>
          </w:tcPr>
          <w:p w14:paraId="1F1EEE5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122</w:t>
            </w:r>
          </w:p>
        </w:tc>
        <w:tc>
          <w:tcPr>
            <w:tcW w:w="1870" w:type="dxa"/>
          </w:tcPr>
          <w:p w14:paraId="00AA13D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8.02</w:t>
            </w:r>
          </w:p>
        </w:tc>
        <w:tc>
          <w:tcPr>
            <w:tcW w:w="1870" w:type="dxa"/>
          </w:tcPr>
          <w:p w14:paraId="17C7D43B"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0.03636216</w:t>
            </w:r>
          </w:p>
        </w:tc>
        <w:tc>
          <w:tcPr>
            <w:tcW w:w="1870" w:type="dxa"/>
          </w:tcPr>
          <w:p w14:paraId="6825ACF4"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895</w:t>
            </w:r>
          </w:p>
        </w:tc>
        <w:tc>
          <w:tcPr>
            <w:tcW w:w="1870" w:type="dxa"/>
          </w:tcPr>
          <w:p w14:paraId="086909F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0.29</w:t>
            </w:r>
          </w:p>
        </w:tc>
      </w:tr>
      <w:tr w:rsidR="005C7690" w:rsidRPr="007B537A" w14:paraId="2D33C1BD" w14:textId="77777777" w:rsidTr="00730C6E">
        <w:trPr>
          <w:jc w:val="center"/>
        </w:trPr>
        <w:tc>
          <w:tcPr>
            <w:tcW w:w="1870" w:type="dxa"/>
          </w:tcPr>
          <w:p w14:paraId="365D9D9D"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113</w:t>
            </w:r>
          </w:p>
        </w:tc>
        <w:tc>
          <w:tcPr>
            <w:tcW w:w="1870" w:type="dxa"/>
          </w:tcPr>
          <w:p w14:paraId="407460F5"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9.05</w:t>
            </w:r>
          </w:p>
        </w:tc>
        <w:tc>
          <w:tcPr>
            <w:tcW w:w="1870" w:type="dxa"/>
          </w:tcPr>
          <w:p w14:paraId="4BB87770"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0.03637472</w:t>
            </w:r>
          </w:p>
        </w:tc>
        <w:tc>
          <w:tcPr>
            <w:tcW w:w="1870" w:type="dxa"/>
          </w:tcPr>
          <w:p w14:paraId="7ECAD4C2"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895</w:t>
            </w:r>
          </w:p>
        </w:tc>
        <w:tc>
          <w:tcPr>
            <w:tcW w:w="1870" w:type="dxa"/>
          </w:tcPr>
          <w:p w14:paraId="465104D9"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0.327</w:t>
            </w:r>
          </w:p>
        </w:tc>
      </w:tr>
      <w:tr w:rsidR="005C7690" w:rsidRPr="007B537A" w14:paraId="0C1B9802" w14:textId="77777777" w:rsidTr="00730C6E">
        <w:trPr>
          <w:jc w:val="center"/>
        </w:trPr>
        <w:tc>
          <w:tcPr>
            <w:tcW w:w="1870" w:type="dxa"/>
          </w:tcPr>
          <w:p w14:paraId="359C3F63"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104</w:t>
            </w:r>
          </w:p>
        </w:tc>
        <w:tc>
          <w:tcPr>
            <w:tcW w:w="1870" w:type="dxa"/>
          </w:tcPr>
          <w:p w14:paraId="463876A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9.3</w:t>
            </w:r>
          </w:p>
        </w:tc>
        <w:tc>
          <w:tcPr>
            <w:tcW w:w="1870" w:type="dxa"/>
          </w:tcPr>
          <w:p w14:paraId="7F2BEB21"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0.03638728</w:t>
            </w:r>
          </w:p>
        </w:tc>
        <w:tc>
          <w:tcPr>
            <w:tcW w:w="1870" w:type="dxa"/>
          </w:tcPr>
          <w:p w14:paraId="52E85FB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895</w:t>
            </w:r>
          </w:p>
        </w:tc>
        <w:tc>
          <w:tcPr>
            <w:tcW w:w="1870" w:type="dxa"/>
          </w:tcPr>
          <w:p w14:paraId="37AD3D7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0.337</w:t>
            </w:r>
          </w:p>
        </w:tc>
      </w:tr>
      <w:tr w:rsidR="005C7690" w:rsidRPr="007B537A" w14:paraId="0125FDF2" w14:textId="77777777" w:rsidTr="00730C6E">
        <w:trPr>
          <w:jc w:val="center"/>
        </w:trPr>
        <w:tc>
          <w:tcPr>
            <w:tcW w:w="1870" w:type="dxa"/>
          </w:tcPr>
          <w:p w14:paraId="19A34AC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95</w:t>
            </w:r>
          </w:p>
        </w:tc>
        <w:tc>
          <w:tcPr>
            <w:tcW w:w="1870" w:type="dxa"/>
          </w:tcPr>
          <w:p w14:paraId="2878D47E"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13</w:t>
            </w:r>
          </w:p>
        </w:tc>
        <w:tc>
          <w:tcPr>
            <w:tcW w:w="1870" w:type="dxa"/>
          </w:tcPr>
          <w:p w14:paraId="3E7CA696"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0.03639985</w:t>
            </w:r>
          </w:p>
        </w:tc>
        <w:tc>
          <w:tcPr>
            <w:tcW w:w="1870" w:type="dxa"/>
          </w:tcPr>
          <w:p w14:paraId="4F0FA6E7"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895</w:t>
            </w:r>
          </w:p>
        </w:tc>
        <w:tc>
          <w:tcPr>
            <w:tcW w:w="1870" w:type="dxa"/>
          </w:tcPr>
          <w:p w14:paraId="2682C0AA" w14:textId="77777777" w:rsidR="005C7690" w:rsidRPr="005F4A84" w:rsidRDefault="005C7690" w:rsidP="00730C6E">
            <w:pPr>
              <w:spacing w:before="120" w:after="120"/>
              <w:jc w:val="both"/>
              <w:rPr>
                <w:rFonts w:ascii="Times New Roman" w:hAnsi="Times New Roman"/>
                <w:sz w:val="20"/>
                <w:szCs w:val="20"/>
              </w:rPr>
            </w:pPr>
            <w:r w:rsidRPr="005F4A84">
              <w:rPr>
                <w:rFonts w:ascii="Times New Roman" w:hAnsi="Times New Roman"/>
                <w:sz w:val="20"/>
                <w:szCs w:val="20"/>
              </w:rPr>
              <w:t>0.471</w:t>
            </w:r>
          </w:p>
        </w:tc>
      </w:tr>
    </w:tbl>
    <w:p w14:paraId="298BEBA1" w14:textId="77777777" w:rsidR="005C7690" w:rsidRPr="007B537A" w:rsidRDefault="005C7690" w:rsidP="005C7690">
      <w:pPr>
        <w:spacing w:before="120" w:after="120"/>
        <w:jc w:val="both"/>
        <w:rPr>
          <w:rFonts w:eastAsia="Calibri"/>
          <w:kern w:val="2"/>
          <w14:ligatures w14:val="standardContextual"/>
        </w:rPr>
      </w:pPr>
    </w:p>
    <w:p w14:paraId="77DB5A99" w14:textId="77777777" w:rsidR="005C7690" w:rsidRPr="007B537A"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Table 10 above shows the values of dynamic viscosity and temperature of the waxy crude oil sample Y doped with Toluene inhibitor. The WAT was determined from the converted point in which the viscosity started to increase gradually when the temperature is decreased and this point is at 122˚F.</w:t>
      </w:r>
    </w:p>
    <w:p w14:paraId="352FA67E" w14:textId="77777777" w:rsidR="005C7690" w:rsidRDefault="005C7690" w:rsidP="005C7690">
      <w:pPr>
        <w:spacing w:before="120" w:after="120"/>
        <w:jc w:val="both"/>
        <w:rPr>
          <w:rFonts w:eastAsia="Calibri"/>
          <w:kern w:val="2"/>
          <w14:ligatures w14:val="standardContextual"/>
        </w:rPr>
      </w:pPr>
      <w:r w:rsidRPr="007B537A">
        <w:rPr>
          <w:rFonts w:eastAsia="Calibri"/>
          <w:kern w:val="2"/>
          <w14:ligatures w14:val="standardContextual"/>
        </w:rPr>
        <w:t xml:space="preserve">Also, from the results obtained, it is observed that crude oil from Field X and Field Y in the Niger Delta region reveals unique differences in composition of wax. The wax content of Field Y's crude oil exhibited higher than that of Field X, thus signifying the distinction of content of crude wax in different regions. The investigation into wax appearance temperature (WAT) and pour point values provided a detailed understanding of the waxy nature of crude oils from both fields. Field Y demonstrated higher pour point and WAT values, indicating a higher susceptibility to wax-related issues. </w:t>
      </w:r>
    </w:p>
    <w:p w14:paraId="3C338FB6" w14:textId="77777777" w:rsidR="005F4A84" w:rsidRPr="007B537A" w:rsidRDefault="005F4A84" w:rsidP="005C7690">
      <w:pPr>
        <w:spacing w:before="120" w:after="120"/>
        <w:jc w:val="both"/>
        <w:rPr>
          <w:rFonts w:eastAsia="Calibri"/>
          <w:kern w:val="2"/>
          <w14:ligatures w14:val="standardContextual"/>
        </w:rPr>
      </w:pPr>
    </w:p>
    <w:p w14:paraId="0012F83C" w14:textId="461E3860" w:rsidR="005C7690" w:rsidRPr="005C7690" w:rsidRDefault="005C7690" w:rsidP="005C7690">
      <w:pPr>
        <w:pStyle w:val="ListParagraph"/>
        <w:numPr>
          <w:ilvl w:val="0"/>
          <w:numId w:val="37"/>
        </w:numPr>
        <w:autoSpaceDE w:val="0"/>
        <w:autoSpaceDN w:val="0"/>
        <w:adjustRightInd w:val="0"/>
        <w:jc w:val="both"/>
        <w:rPr>
          <w:color w:val="000000"/>
        </w:rPr>
      </w:pPr>
      <w:r w:rsidRPr="005C7690">
        <w:rPr>
          <w:b/>
          <w:bCs/>
          <w:color w:val="000000"/>
        </w:rPr>
        <w:lastRenderedPageBreak/>
        <w:t xml:space="preserve"> Conclusion </w:t>
      </w:r>
    </w:p>
    <w:p w14:paraId="72C9BBB5" w14:textId="77777777" w:rsidR="005C7690" w:rsidRPr="007B537A" w:rsidRDefault="005C7690" w:rsidP="005C7690">
      <w:pPr>
        <w:jc w:val="both"/>
        <w:rPr>
          <w:rFonts w:eastAsia="Calibri"/>
          <w:kern w:val="2"/>
          <w14:ligatures w14:val="standardContextual"/>
        </w:rPr>
      </w:pPr>
      <w:r w:rsidRPr="007B537A">
        <w:rPr>
          <w:rFonts w:eastAsia="Calibri"/>
          <w:kern w:val="2"/>
          <w14:ligatures w14:val="standardContextual"/>
        </w:rPr>
        <w:t xml:space="preserve">The comprehensive analysis of crude oils from Field X and Field Y in the Niger Delta region revealed distinct differences in wax composition. Field Y's crude oil exhibited significantly higher wax content, emphasizing the regional variability in crude wax composition. Innovative waxy crude oil inhibitors were formulated using locally sourced non-edible orange peel soya bean husk. These indigenous inhibitors showed promising results in inhibiting wax deposition. From result shown in Table 5-10, it could be seen that the wax-related properties of the samples X and Y treated with local inhibitors improved significantly when compared to the properties of the original samples X and Y without inhibitors in Table 3-4. This is favorable when compared to similar results of commercially viable inhibitors as cited by Kiyingi et al. [1]. </w:t>
      </w:r>
    </w:p>
    <w:p w14:paraId="2B5F189E" w14:textId="77777777" w:rsidR="005C7690" w:rsidRDefault="005C7690" w:rsidP="005C7690">
      <w:pPr>
        <w:jc w:val="both"/>
        <w:rPr>
          <w:rFonts w:eastAsia="Calibri"/>
          <w:kern w:val="2"/>
          <w14:ligatures w14:val="standardContextual"/>
        </w:rPr>
      </w:pPr>
    </w:p>
    <w:p w14:paraId="40330B83" w14:textId="68DAC25B" w:rsidR="005C7690" w:rsidRPr="007B537A" w:rsidRDefault="005C7690" w:rsidP="005C7690">
      <w:pPr>
        <w:jc w:val="both"/>
        <w:rPr>
          <w:rFonts w:eastAsia="Calibri"/>
          <w:kern w:val="2"/>
          <w14:ligatures w14:val="standardContextual"/>
        </w:rPr>
      </w:pPr>
      <w:r w:rsidRPr="007B537A">
        <w:rPr>
          <w:rFonts w:eastAsia="Calibri"/>
          <w:kern w:val="2"/>
          <w14:ligatures w14:val="standardContextual"/>
        </w:rPr>
        <w:t xml:space="preserve">The inhibitors, derived from orange peel and soya bean husk, were applied to waxy crude oil samples. From the results obtained, Field X appears to have crude oil with more favorable properties regarding wax management, including a lower WAT, lower wax content, and a lower pour point compared to Field Y. These characteristics can contribute to smoother oil production and transportation operations. The results indicated effective inhibition, highlighting the potential use of these locally sourced inhibitors as alternatives to traditional methods. </w:t>
      </w:r>
    </w:p>
    <w:p w14:paraId="7233A384" w14:textId="77777777" w:rsidR="005C7690" w:rsidRPr="007B537A" w:rsidRDefault="005C7690" w:rsidP="005C7690">
      <w:pPr>
        <w:jc w:val="both"/>
        <w:rPr>
          <w:b/>
        </w:rPr>
      </w:pPr>
    </w:p>
    <w:p w14:paraId="4214EADA" w14:textId="6E31703E" w:rsidR="005C7690" w:rsidRPr="007B537A" w:rsidRDefault="005F4A84" w:rsidP="005C7690">
      <w:pPr>
        <w:jc w:val="both"/>
        <w:rPr>
          <w:b/>
        </w:rPr>
      </w:pPr>
      <w:r w:rsidRPr="007B537A">
        <w:rPr>
          <w:b/>
        </w:rPr>
        <w:t>References</w:t>
      </w:r>
    </w:p>
    <w:p w14:paraId="37827640" w14:textId="77777777" w:rsidR="005C7690" w:rsidRPr="005F4A84" w:rsidRDefault="005C7690" w:rsidP="005F4A84">
      <w:pPr>
        <w:pStyle w:val="ListParagraph"/>
        <w:widowControl w:val="0"/>
        <w:numPr>
          <w:ilvl w:val="0"/>
          <w:numId w:val="145"/>
        </w:numPr>
        <w:autoSpaceDE w:val="0"/>
        <w:autoSpaceDN w:val="0"/>
        <w:adjustRightInd w:val="0"/>
        <w:spacing w:after="200" w:line="240" w:lineRule="auto"/>
        <w:jc w:val="both"/>
        <w:rPr>
          <w:noProof/>
          <w:sz w:val="20"/>
          <w:szCs w:val="20"/>
        </w:rPr>
      </w:pPr>
      <w:r w:rsidRPr="005F4A84">
        <w:rPr>
          <w:noProof/>
          <w:sz w:val="20"/>
          <w:szCs w:val="20"/>
        </w:rPr>
        <w:t>Kiyingi, W., Guo, J.X., Xiong, R.Y., Su, L., Yang, X.H., Zhang, S.L., 2022. Crude oil wax: A review on formation, experimentation, prediction, and remediation techniques. Pet. Sci. 19, 2343–2357. https://doi.org/10.1016/J.PETSCI.2022.08.008</w:t>
      </w:r>
    </w:p>
    <w:p w14:paraId="22FF52EA" w14:textId="77777777" w:rsidR="005C7690" w:rsidRPr="005F4A84" w:rsidRDefault="005C7690" w:rsidP="005F4A84">
      <w:pPr>
        <w:pStyle w:val="ListParagraph"/>
        <w:widowControl w:val="0"/>
        <w:numPr>
          <w:ilvl w:val="0"/>
          <w:numId w:val="145"/>
        </w:numPr>
        <w:autoSpaceDE w:val="0"/>
        <w:autoSpaceDN w:val="0"/>
        <w:adjustRightInd w:val="0"/>
        <w:spacing w:after="200" w:line="240" w:lineRule="auto"/>
        <w:jc w:val="both"/>
        <w:rPr>
          <w:noProof/>
          <w:sz w:val="20"/>
          <w:szCs w:val="20"/>
        </w:rPr>
      </w:pPr>
      <w:r w:rsidRPr="005F4A84">
        <w:rPr>
          <w:noProof/>
          <w:sz w:val="20"/>
          <w:szCs w:val="20"/>
        </w:rPr>
        <w:t>Faith, U.B., Alfred, A.S., 2019. Processing of Heavy Crude Oils Challenges and Opportunities Edited by Ramasamy Marappa Gounder.</w:t>
      </w:r>
    </w:p>
    <w:p w14:paraId="381C906F" w14:textId="77777777" w:rsidR="005C7690" w:rsidRPr="005F4A84" w:rsidRDefault="005C7690" w:rsidP="005F4A84">
      <w:pPr>
        <w:pStyle w:val="ListParagraph"/>
        <w:widowControl w:val="0"/>
        <w:numPr>
          <w:ilvl w:val="0"/>
          <w:numId w:val="145"/>
        </w:numPr>
        <w:autoSpaceDE w:val="0"/>
        <w:autoSpaceDN w:val="0"/>
        <w:adjustRightInd w:val="0"/>
        <w:spacing w:after="200" w:line="240" w:lineRule="auto"/>
        <w:jc w:val="both"/>
        <w:rPr>
          <w:noProof/>
          <w:sz w:val="20"/>
          <w:szCs w:val="20"/>
        </w:rPr>
      </w:pPr>
      <w:r w:rsidRPr="005F4A84">
        <w:rPr>
          <w:noProof/>
          <w:sz w:val="20"/>
          <w:szCs w:val="20"/>
        </w:rPr>
        <w:t>Taiwo, E.A., Fasesan, S.O., Akinyemi, O.P., 2009. Rheology of Doped Nigerian Niger-Delta Waxy Crude Oil. Pet. Sci. Technol. 27, 1381–1393. https://doi.org/10.1080/10916460802105559.</w:t>
      </w:r>
    </w:p>
    <w:p w14:paraId="3ADDB95B" w14:textId="77777777" w:rsidR="005C7690" w:rsidRPr="005F4A84" w:rsidRDefault="005C7690" w:rsidP="005F4A84">
      <w:pPr>
        <w:pStyle w:val="ListParagraph"/>
        <w:widowControl w:val="0"/>
        <w:numPr>
          <w:ilvl w:val="0"/>
          <w:numId w:val="145"/>
        </w:numPr>
        <w:autoSpaceDE w:val="0"/>
        <w:autoSpaceDN w:val="0"/>
        <w:adjustRightInd w:val="0"/>
        <w:spacing w:after="200" w:line="240" w:lineRule="auto"/>
        <w:jc w:val="both"/>
        <w:rPr>
          <w:noProof/>
          <w:sz w:val="20"/>
          <w:szCs w:val="20"/>
        </w:rPr>
      </w:pPr>
      <w:r w:rsidRPr="005F4A84">
        <w:rPr>
          <w:noProof/>
          <w:sz w:val="20"/>
          <w:szCs w:val="20"/>
        </w:rPr>
        <w:t>Al-Yaari, M., 2011. Paraffin Wax Deposition: Mitigation &amp; Removal Techniques. Soc. Pet. Eng. - Saudi Arab. Sect. Young Prof. Tech. Symp. 2011 35–44. https://doi.org/10.2118/155412-MS</w:t>
      </w:r>
    </w:p>
    <w:p w14:paraId="671CB963" w14:textId="77777777" w:rsidR="005C7690" w:rsidRPr="005F4A84" w:rsidRDefault="005C7690" w:rsidP="005F4A84">
      <w:pPr>
        <w:pStyle w:val="ListParagraph"/>
        <w:numPr>
          <w:ilvl w:val="0"/>
          <w:numId w:val="145"/>
        </w:numPr>
        <w:spacing w:after="200" w:line="240" w:lineRule="auto"/>
        <w:jc w:val="both"/>
        <w:rPr>
          <w:noProof/>
          <w:sz w:val="20"/>
          <w:szCs w:val="20"/>
        </w:rPr>
      </w:pPr>
      <w:r w:rsidRPr="005F4A84">
        <w:rPr>
          <w:noProof/>
          <w:sz w:val="20"/>
          <w:szCs w:val="20"/>
        </w:rPr>
        <w:t>Olusiji Ayoade Adeyanju, B., 2017. IMPROVED PREDICTION OF WAX DEPOSITION IN SUBSEA CRUDE-OIL PIPELINES IN NIGERIA.</w:t>
      </w:r>
    </w:p>
    <w:p w14:paraId="5401094B" w14:textId="77777777" w:rsidR="005C7690" w:rsidRPr="005F4A84" w:rsidRDefault="005C7690" w:rsidP="005F4A84">
      <w:pPr>
        <w:pStyle w:val="ListParagraph"/>
        <w:numPr>
          <w:ilvl w:val="0"/>
          <w:numId w:val="145"/>
        </w:numPr>
        <w:spacing w:after="200" w:line="240" w:lineRule="auto"/>
        <w:jc w:val="both"/>
        <w:rPr>
          <w:noProof/>
          <w:sz w:val="20"/>
          <w:szCs w:val="20"/>
        </w:rPr>
      </w:pPr>
      <w:r w:rsidRPr="005F4A84">
        <w:rPr>
          <w:noProof/>
          <w:sz w:val="20"/>
          <w:szCs w:val="20"/>
        </w:rPr>
        <w:t>Molla, S., Magro, L., Mostowfi, F., 2016. Microfluidic technique for measuring wax appearance temperature of reservoir fluids. Lab Chip 16, 3795–3803. https://doi.org/10.1039/C6LC00755D</w:t>
      </w:r>
    </w:p>
    <w:p w14:paraId="46CE6587" w14:textId="77777777" w:rsidR="005C7690" w:rsidRPr="005F4A84" w:rsidRDefault="005C7690" w:rsidP="005F4A84">
      <w:pPr>
        <w:pStyle w:val="ListParagraph"/>
        <w:numPr>
          <w:ilvl w:val="0"/>
          <w:numId w:val="145"/>
        </w:numPr>
        <w:spacing w:after="200" w:line="240" w:lineRule="auto"/>
        <w:jc w:val="both"/>
        <w:rPr>
          <w:noProof/>
          <w:sz w:val="20"/>
          <w:szCs w:val="20"/>
        </w:rPr>
      </w:pPr>
      <w:r w:rsidRPr="005F4A84">
        <w:rPr>
          <w:noProof/>
          <w:sz w:val="20"/>
          <w:szCs w:val="20"/>
        </w:rPr>
        <w:t>Khidr, T.T., Doheim, M.M., El-Shamy, O.A.A., 2015. Effect of Ethoxylate on Pour Point Depressant of Fuel Oil. Energy Sources, Part A Recover. Util. Environ. Eff. 37, 1697–1703. https://doi.org/10.1080/15567036.2011.638970</w:t>
      </w:r>
    </w:p>
    <w:p w14:paraId="7719B95E" w14:textId="77777777" w:rsidR="005C7690" w:rsidRPr="005F4A84" w:rsidRDefault="005C7690" w:rsidP="005F4A84">
      <w:pPr>
        <w:pStyle w:val="ListParagraph"/>
        <w:numPr>
          <w:ilvl w:val="0"/>
          <w:numId w:val="145"/>
        </w:numPr>
        <w:spacing w:after="200" w:line="240" w:lineRule="auto"/>
        <w:jc w:val="both"/>
        <w:rPr>
          <w:noProof/>
          <w:sz w:val="20"/>
          <w:szCs w:val="20"/>
        </w:rPr>
      </w:pPr>
      <w:r w:rsidRPr="005F4A84">
        <w:rPr>
          <w:noProof/>
          <w:sz w:val="20"/>
          <w:szCs w:val="20"/>
        </w:rPr>
        <w:t>Patton, C.C. and Casad, B.M..1970. Paraffin Deposition from Refined Wax-Solvent System, Society of Petroleum Engineers Journal, 17.</w:t>
      </w:r>
    </w:p>
    <w:p w14:paraId="30E9365F" w14:textId="77777777" w:rsidR="005C7690" w:rsidRPr="005F4A84" w:rsidRDefault="005C7690" w:rsidP="005F4A84">
      <w:pPr>
        <w:pStyle w:val="ListParagraph"/>
        <w:widowControl w:val="0"/>
        <w:numPr>
          <w:ilvl w:val="0"/>
          <w:numId w:val="145"/>
        </w:numPr>
        <w:autoSpaceDE w:val="0"/>
        <w:autoSpaceDN w:val="0"/>
        <w:adjustRightInd w:val="0"/>
        <w:spacing w:after="200" w:line="240" w:lineRule="auto"/>
        <w:jc w:val="both"/>
        <w:rPr>
          <w:noProof/>
          <w:sz w:val="20"/>
          <w:szCs w:val="20"/>
        </w:rPr>
      </w:pPr>
      <w:r w:rsidRPr="005F4A84">
        <w:rPr>
          <w:noProof/>
          <w:sz w:val="20"/>
          <w:szCs w:val="20"/>
        </w:rPr>
        <w:t>Jennings, D.W., Newberry, M.E., 2008. Paraffin Inhibitor Applications in Deepwater Offshore Developments. Int. Pet. Technol. Conf. IPTC 2008 2, 834–847. https://doi.org/10.2523/IPTC-12127-MS.</w:t>
      </w:r>
    </w:p>
    <w:p w14:paraId="7DD7B1A6" w14:textId="77777777" w:rsidR="005C7690" w:rsidRPr="005F4A84" w:rsidRDefault="005C7690" w:rsidP="005F4A84">
      <w:pPr>
        <w:widowControl w:val="0"/>
        <w:numPr>
          <w:ilvl w:val="0"/>
          <w:numId w:val="145"/>
        </w:numPr>
        <w:autoSpaceDE w:val="0"/>
        <w:autoSpaceDN w:val="0"/>
        <w:adjustRightInd w:val="0"/>
        <w:spacing w:after="200"/>
        <w:contextualSpacing/>
        <w:jc w:val="both"/>
        <w:rPr>
          <w:noProof/>
          <w:sz w:val="20"/>
          <w:szCs w:val="20"/>
        </w:rPr>
      </w:pPr>
      <w:r w:rsidRPr="005F4A84">
        <w:rPr>
          <w:noProof/>
          <w:sz w:val="20"/>
          <w:szCs w:val="20"/>
        </w:rPr>
        <w:t>Theyab, M.A., 2020. A Review of Wax Mitigation Methods through Hydrocarbon Production. J Pet Env. Biotechnol 11, 412.</w:t>
      </w:r>
    </w:p>
    <w:p w14:paraId="56C73706" w14:textId="77777777" w:rsidR="005C7690" w:rsidRPr="005F4A84" w:rsidRDefault="005C7690" w:rsidP="005F4A84">
      <w:pPr>
        <w:widowControl w:val="0"/>
        <w:numPr>
          <w:ilvl w:val="0"/>
          <w:numId w:val="145"/>
        </w:numPr>
        <w:autoSpaceDE w:val="0"/>
        <w:autoSpaceDN w:val="0"/>
        <w:adjustRightInd w:val="0"/>
        <w:spacing w:after="200"/>
        <w:contextualSpacing/>
        <w:jc w:val="both"/>
        <w:rPr>
          <w:noProof/>
          <w:sz w:val="20"/>
          <w:szCs w:val="20"/>
        </w:rPr>
      </w:pPr>
      <w:r w:rsidRPr="005F4A84">
        <w:rPr>
          <w:noProof/>
          <w:sz w:val="20"/>
          <w:szCs w:val="20"/>
        </w:rPr>
        <w:t>Fadairo, A., Ogunkunle, T., Oladepo, A., Adesina, A., 2019. Evaluating the Potential of Bio-Derived Flow Improver and Its Effect on Nigeria Waxy Crude. Soc. Pet. Eng. - SPE Niger. Annu. Int. Conf. Exhib. 2019, NAIC 2019. https://doi.org/10.2118/198798-MS</w:t>
      </w:r>
    </w:p>
    <w:p w14:paraId="24468E84" w14:textId="68DE331E" w:rsidR="00E33F08" w:rsidRPr="005F4A84" w:rsidRDefault="00E33F08" w:rsidP="005F4A84">
      <w:pPr>
        <w:pStyle w:val="ListParagraph"/>
        <w:tabs>
          <w:tab w:val="left" w:pos="270"/>
          <w:tab w:val="left" w:pos="450"/>
          <w:tab w:val="left" w:pos="630"/>
        </w:tabs>
        <w:spacing w:line="240" w:lineRule="auto"/>
        <w:ind w:left="1080"/>
        <w:jc w:val="both"/>
        <w:rPr>
          <w:sz w:val="20"/>
          <w:szCs w:val="20"/>
        </w:rPr>
      </w:pPr>
    </w:p>
    <w:sectPr w:rsidR="00E33F08" w:rsidRPr="005F4A84" w:rsidSect="00E44AEC">
      <w:headerReference w:type="default" r:id="rId16"/>
      <w:type w:val="continuous"/>
      <w:pgSz w:w="11909" w:h="16834" w:code="9"/>
      <w:pgMar w:top="1440" w:right="1152" w:bottom="864"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C5A3" w14:textId="77777777" w:rsidR="00467603" w:rsidRDefault="00467603" w:rsidP="00D1732D">
      <w:r>
        <w:separator/>
      </w:r>
    </w:p>
  </w:endnote>
  <w:endnote w:type="continuationSeparator" w:id="0">
    <w:p w14:paraId="5C01EEA8" w14:textId="77777777" w:rsidR="00467603" w:rsidRDefault="00467603" w:rsidP="00D1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urier Std">
    <w:altName w:val="Courier New"/>
    <w:panose1 w:val="00000000000000000000"/>
    <w:charset w:val="00"/>
    <w:family w:val="modern"/>
    <w:notTrueType/>
    <w:pitch w:val="default"/>
    <w:sig w:usb0="00000003" w:usb1="00000000" w:usb2="00000000" w:usb3="00000000" w:csb0="00000001" w:csb1="00000000"/>
  </w:font>
  <w:font w:name="-윤명조120">
    <w:altName w:val="Malgun Gothic"/>
    <w:charset w:val="81"/>
    <w:family w:val="roman"/>
    <w:pitch w:val="variable"/>
    <w:sig w:usb0="00000000" w:usb1="29D77CFB"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dvGulliv-I">
    <w:altName w:val="Segoe Print"/>
    <w:charset w:val="00"/>
    <w:family w:val="auto"/>
    <w:pitch w:val="default"/>
    <w:sig w:usb0="00000000" w:usb1="00000000" w:usb2="00000000" w:usb3="00000000" w:csb0="00000001" w:csb1="00000000"/>
  </w:font>
  <w:font w:name="AdvGulliv-R">
    <w:altName w:val="Segoe Print"/>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023697"/>
      <w:docPartObj>
        <w:docPartGallery w:val="Page Numbers (Bottom of Page)"/>
        <w:docPartUnique/>
      </w:docPartObj>
    </w:sdtPr>
    <w:sdtEndPr>
      <w:rPr>
        <w:noProof/>
      </w:rPr>
    </w:sdtEndPr>
    <w:sdtContent>
      <w:p w14:paraId="426D320F" w14:textId="3086A892" w:rsidR="00CB12F9" w:rsidRDefault="00CB12F9">
        <w:pPr>
          <w:pStyle w:val="Footer"/>
          <w:jc w:val="center"/>
        </w:pPr>
        <w:r>
          <w:fldChar w:fldCharType="begin"/>
        </w:r>
        <w:r>
          <w:instrText xml:space="preserve"> PAGE   \* MERGEFORMAT </w:instrText>
        </w:r>
        <w:r>
          <w:fldChar w:fldCharType="separate"/>
        </w:r>
        <w:r w:rsidR="00E57AC5">
          <w:rPr>
            <w:noProof/>
          </w:rPr>
          <w:t>68</w:t>
        </w:r>
        <w:r>
          <w:rPr>
            <w:noProof/>
          </w:rPr>
          <w:fldChar w:fldCharType="end"/>
        </w:r>
      </w:p>
    </w:sdtContent>
  </w:sdt>
  <w:p w14:paraId="139F7AF1" w14:textId="77777777" w:rsidR="00CB12F9" w:rsidRDefault="00CB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CE30" w14:textId="77777777" w:rsidR="00467603" w:rsidRDefault="00467603" w:rsidP="00D1732D">
      <w:r>
        <w:separator/>
      </w:r>
    </w:p>
  </w:footnote>
  <w:footnote w:type="continuationSeparator" w:id="0">
    <w:p w14:paraId="20736844" w14:textId="77777777" w:rsidR="00467603" w:rsidRDefault="00467603" w:rsidP="00D1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0C18" w14:textId="77777777" w:rsidR="00CB12F9" w:rsidRPr="00A34C23" w:rsidRDefault="00CB12F9">
    <w:pPr>
      <w:pStyle w:val="Header"/>
      <w:jc w:val="right"/>
      <w:rPr>
        <w:sz w:val="22"/>
      </w:rPr>
    </w:pPr>
  </w:p>
  <w:p w14:paraId="64C7CDCE" w14:textId="54A3420E" w:rsidR="00CB12F9" w:rsidRPr="00A34C23" w:rsidRDefault="00CB12F9" w:rsidP="0060545D">
    <w:pPr>
      <w:pStyle w:val="Header"/>
      <w:jc w:val="center"/>
      <w:rPr>
        <w:sz w:val="44"/>
      </w:rPr>
    </w:pPr>
    <w:bookmarkStart w:id="0" w:name="_Hlk91688036"/>
    <w:bookmarkStart w:id="1" w:name="_Hlk91688037"/>
    <w:bookmarkStart w:id="2" w:name="_Hlk91688191"/>
    <w:bookmarkStart w:id="3" w:name="_Hlk91688192"/>
    <w:r>
      <w:rPr>
        <w:sz w:val="22"/>
        <w:szCs w:val="12"/>
      </w:rPr>
      <w:t xml:space="preserve">Journal of Energy Technology and Environment Vol. </w:t>
    </w:r>
    <w:r w:rsidR="00016C39">
      <w:rPr>
        <w:sz w:val="22"/>
        <w:szCs w:val="12"/>
      </w:rPr>
      <w:t>6</w:t>
    </w:r>
    <w:r>
      <w:rPr>
        <w:sz w:val="22"/>
        <w:szCs w:val="12"/>
      </w:rPr>
      <w:t>(</w:t>
    </w:r>
    <w:r w:rsidR="00016C39">
      <w:rPr>
        <w:sz w:val="22"/>
        <w:szCs w:val="12"/>
      </w:rPr>
      <w:t>2</w:t>
    </w:r>
    <w:r>
      <w:rPr>
        <w:sz w:val="22"/>
        <w:szCs w:val="12"/>
      </w:rPr>
      <w:t>)</w:t>
    </w:r>
    <w:r w:rsidRPr="00A34C23">
      <w:rPr>
        <w:sz w:val="22"/>
        <w:szCs w:val="12"/>
      </w:rPr>
      <w:t xml:space="preserve"> </w:t>
    </w:r>
    <w:r>
      <w:rPr>
        <w:sz w:val="22"/>
        <w:szCs w:val="12"/>
      </w:rPr>
      <w:t>202</w:t>
    </w:r>
    <w:r w:rsidR="00016C39">
      <w:rPr>
        <w:sz w:val="22"/>
        <w:szCs w:val="12"/>
      </w:rPr>
      <w:t>4</w:t>
    </w:r>
    <w:r w:rsidRPr="00A34C23">
      <w:rPr>
        <w:sz w:val="22"/>
        <w:szCs w:val="12"/>
      </w:rPr>
      <w:t xml:space="preserve"> pp. </w:t>
    </w:r>
    <w:r w:rsidR="005F4A84">
      <w:rPr>
        <w:sz w:val="22"/>
        <w:szCs w:val="12"/>
      </w:rPr>
      <w:t>201</w:t>
    </w:r>
    <w:r w:rsidR="00FE67A7">
      <w:rPr>
        <w:sz w:val="22"/>
        <w:szCs w:val="12"/>
      </w:rPr>
      <w:t xml:space="preserve"> - </w:t>
    </w:r>
    <w:r w:rsidR="008F39BE">
      <w:rPr>
        <w:sz w:val="22"/>
        <w:szCs w:val="12"/>
      </w:rPr>
      <w:t>2</w:t>
    </w:r>
    <w:r w:rsidR="005F4A84">
      <w:rPr>
        <w:sz w:val="22"/>
        <w:szCs w:val="12"/>
      </w:rPr>
      <w:t>10</w:t>
    </w:r>
    <w:r>
      <w:rPr>
        <w:sz w:val="22"/>
        <w:szCs w:val="12"/>
      </w:rPr>
      <w:t xml:space="preserve"> </w:t>
    </w:r>
    <w:r w:rsidRPr="00D26E01">
      <w:rPr>
        <w:rFonts w:cs="Calibri"/>
        <w:color w:val="000000"/>
        <w:sz w:val="22"/>
        <w:szCs w:val="22"/>
      </w:rPr>
      <w:t>ISSN-2682-58</w:t>
    </w:r>
    <w:r>
      <w:rPr>
        <w:rFonts w:cs="Calibri"/>
        <w:color w:val="000000"/>
        <w:sz w:val="22"/>
        <w:szCs w:val="22"/>
      </w:rPr>
      <w:t>3x</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62B3F" w14:textId="77777777" w:rsidR="00CB12F9" w:rsidRDefault="00CB12F9">
    <w:pPr>
      <w:pStyle w:val="Header"/>
      <w:jc w:val="right"/>
    </w:pPr>
  </w:p>
  <w:p w14:paraId="1EC82C18" w14:textId="5E8D41E4" w:rsidR="00845E51" w:rsidRDefault="00222C50" w:rsidP="00845E51">
    <w:pPr>
      <w:pStyle w:val="Header"/>
      <w:jc w:val="center"/>
      <w:rPr>
        <w:sz w:val="20"/>
        <w:szCs w:val="12"/>
      </w:rPr>
    </w:pPr>
    <w:r>
      <w:rPr>
        <w:sz w:val="20"/>
        <w:szCs w:val="12"/>
      </w:rPr>
      <w:t xml:space="preserve"> </w:t>
    </w:r>
    <w:r w:rsidR="00546C3D">
      <w:rPr>
        <w:sz w:val="20"/>
        <w:szCs w:val="12"/>
      </w:rPr>
      <w:t>Odoh N.A</w:t>
    </w:r>
    <w:r w:rsidR="008F39BE">
      <w:rPr>
        <w:sz w:val="20"/>
        <w:szCs w:val="12"/>
      </w:rPr>
      <w:t>.</w:t>
    </w:r>
    <w:r w:rsidR="000562E4">
      <w:rPr>
        <w:sz w:val="20"/>
        <w:szCs w:val="12"/>
      </w:rPr>
      <w:t xml:space="preserve"> </w:t>
    </w:r>
    <w:r w:rsidR="000562E4" w:rsidRPr="000562E4">
      <w:rPr>
        <w:i/>
        <w:iCs/>
        <w:sz w:val="20"/>
        <w:szCs w:val="12"/>
      </w:rPr>
      <w:t>et al</w:t>
    </w:r>
    <w:r w:rsidR="00845E51" w:rsidRPr="00355F84">
      <w:rPr>
        <w:i/>
        <w:sz w:val="20"/>
        <w:szCs w:val="12"/>
      </w:rPr>
      <w:t>.</w:t>
    </w:r>
    <w:r w:rsidR="00845E51">
      <w:rPr>
        <w:sz w:val="20"/>
        <w:szCs w:val="12"/>
      </w:rPr>
      <w:t xml:space="preserve"> </w:t>
    </w:r>
    <w:r w:rsidR="00845E51" w:rsidRPr="00CE1260">
      <w:rPr>
        <w:sz w:val="20"/>
        <w:szCs w:val="12"/>
      </w:rPr>
      <w:t xml:space="preserve">/ </w:t>
    </w:r>
    <w:r w:rsidR="00845E51">
      <w:rPr>
        <w:sz w:val="20"/>
        <w:szCs w:val="12"/>
      </w:rPr>
      <w:t>Journal of Energy technology and Environment</w:t>
    </w:r>
  </w:p>
  <w:p w14:paraId="0AA710C2" w14:textId="450006B5" w:rsidR="00CB12F9" w:rsidRPr="00845E51" w:rsidRDefault="00845E51" w:rsidP="00845E51">
    <w:pPr>
      <w:pStyle w:val="Header"/>
      <w:spacing w:after="240"/>
      <w:jc w:val="center"/>
      <w:rPr>
        <w:sz w:val="52"/>
      </w:rPr>
    </w:pPr>
    <w:r>
      <w:rPr>
        <w:sz w:val="20"/>
        <w:szCs w:val="12"/>
      </w:rPr>
      <w:t xml:space="preserve">6(2) 2024 pp. </w:t>
    </w:r>
    <w:r w:rsidR="00546C3D">
      <w:rPr>
        <w:sz w:val="20"/>
        <w:szCs w:val="12"/>
      </w:rPr>
      <w:t>201</w:t>
    </w:r>
    <w:r>
      <w:rPr>
        <w:sz w:val="20"/>
        <w:szCs w:val="12"/>
      </w:rPr>
      <w:t>-</w:t>
    </w:r>
    <w:r w:rsidR="00B40BDE">
      <w:rPr>
        <w:sz w:val="20"/>
        <w:szCs w:val="12"/>
      </w:rPr>
      <w:t xml:space="preserve"> </w:t>
    </w:r>
    <w:r w:rsidR="008F39BE">
      <w:rPr>
        <w:sz w:val="20"/>
        <w:szCs w:val="12"/>
      </w:rPr>
      <w:t>2</w:t>
    </w:r>
    <w:r w:rsidR="00546C3D">
      <w:rPr>
        <w:sz w:val="20"/>
        <w:szCs w:val="12"/>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A21F73"/>
    <w:multiLevelType w:val="singleLevel"/>
    <w:tmpl w:val="DFA21F73"/>
    <w:lvl w:ilvl="0">
      <w:start w:val="4"/>
      <w:numFmt w:val="decimal"/>
      <w:suff w:val="space"/>
      <w:lvlText w:val="%1."/>
      <w:lvlJc w:val="left"/>
    </w:lvl>
  </w:abstractNum>
  <w:abstractNum w:abstractNumId="1" w15:restartNumberingAfterBreak="0">
    <w:nsid w:val="00000001"/>
    <w:multiLevelType w:val="multilevel"/>
    <w:tmpl w:val="00000001"/>
    <w:lvl w:ilvl="0">
      <w:start w:val="1"/>
      <w:numFmt w:val="upperRoman"/>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36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36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360"/>
      </w:pPr>
    </w:lvl>
  </w:abstractNum>
  <w:abstractNum w:abstractNumId="2" w15:restartNumberingAfterBreak="0">
    <w:nsid w:val="00000006"/>
    <w:multiLevelType w:val="hybridMultilevel"/>
    <w:tmpl w:val="BD1C5E76"/>
    <w:lvl w:ilvl="0" w:tplc="644C17AE">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B"/>
    <w:multiLevelType w:val="hybridMultilevel"/>
    <w:tmpl w:val="F76ED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04F76A1"/>
    <w:multiLevelType w:val="hybridMultilevel"/>
    <w:tmpl w:val="59EE7A20"/>
    <w:lvl w:ilvl="0" w:tplc="B9EC236E">
      <w:start w:val="1"/>
      <w:numFmt w:val="decimal"/>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107597"/>
    <w:multiLevelType w:val="hybridMultilevel"/>
    <w:tmpl w:val="FE3025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732D46"/>
    <w:multiLevelType w:val="hybridMultilevel"/>
    <w:tmpl w:val="38DA7182"/>
    <w:lvl w:ilvl="0" w:tplc="4A40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F51F7"/>
    <w:multiLevelType w:val="multilevel"/>
    <w:tmpl w:val="7A8E235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701551D"/>
    <w:multiLevelType w:val="hybridMultilevel"/>
    <w:tmpl w:val="18FE4F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46D4D"/>
    <w:multiLevelType w:val="hybridMultilevel"/>
    <w:tmpl w:val="BEFC51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923FFC"/>
    <w:multiLevelType w:val="multilevel"/>
    <w:tmpl w:val="474219D8"/>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C431D9B"/>
    <w:multiLevelType w:val="hybridMultilevel"/>
    <w:tmpl w:val="E89658F2"/>
    <w:lvl w:ilvl="0" w:tplc="57A49760">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0C734AB5"/>
    <w:multiLevelType w:val="hybridMultilevel"/>
    <w:tmpl w:val="A6C8CB32"/>
    <w:lvl w:ilvl="0" w:tplc="4A40E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731D30"/>
    <w:multiLevelType w:val="multilevel"/>
    <w:tmpl w:val="FC34F6F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0E283C07"/>
    <w:multiLevelType w:val="multilevel"/>
    <w:tmpl w:val="40C8C152"/>
    <w:lvl w:ilvl="0">
      <w:start w:val="2"/>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5" w15:restartNumberingAfterBreak="0">
    <w:nsid w:val="0F822326"/>
    <w:multiLevelType w:val="hybridMultilevel"/>
    <w:tmpl w:val="443E502E"/>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A220FC"/>
    <w:multiLevelType w:val="hybridMultilevel"/>
    <w:tmpl w:val="151AD4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F17BCE"/>
    <w:multiLevelType w:val="multilevel"/>
    <w:tmpl w:val="AC8AD45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22303B8"/>
    <w:multiLevelType w:val="multilevel"/>
    <w:tmpl w:val="D8421E8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22712A6"/>
    <w:multiLevelType w:val="hybridMultilevel"/>
    <w:tmpl w:val="5CCA1DA8"/>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AB4004"/>
    <w:multiLevelType w:val="hybridMultilevel"/>
    <w:tmpl w:val="C7FA5DA4"/>
    <w:lvl w:ilvl="0" w:tplc="5F04A4BE">
      <w:start w:val="1"/>
      <w:numFmt w:val="lowerRoman"/>
      <w:lvlText w:val="(%1)"/>
      <w:lvlJc w:val="left"/>
      <w:pPr>
        <w:tabs>
          <w:tab w:val="num" w:pos="1080"/>
        </w:tabs>
        <w:ind w:left="1080" w:hanging="720"/>
      </w:pPr>
      <w:rPr>
        <w:rFonts w:hint="default"/>
      </w:rPr>
    </w:lvl>
    <w:lvl w:ilvl="1" w:tplc="B4629800">
      <w:start w:val="1"/>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4302EC1"/>
    <w:multiLevelType w:val="hybridMultilevel"/>
    <w:tmpl w:val="FB90471E"/>
    <w:lvl w:ilvl="0" w:tplc="B91639E0">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3201EB"/>
    <w:multiLevelType w:val="hybridMultilevel"/>
    <w:tmpl w:val="7DC6BB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5958E3"/>
    <w:multiLevelType w:val="multilevel"/>
    <w:tmpl w:val="0B76F9B6"/>
    <w:lvl w:ilvl="0">
      <w:start w:val="2"/>
      <w:numFmt w:val="decimal"/>
      <w:lvlText w:val="%1.0"/>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4" w15:restartNumberingAfterBreak="0">
    <w:nsid w:val="198C553B"/>
    <w:multiLevelType w:val="hybridMultilevel"/>
    <w:tmpl w:val="F9DCFE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F12EFC"/>
    <w:multiLevelType w:val="hybridMultilevel"/>
    <w:tmpl w:val="CCF676BA"/>
    <w:lvl w:ilvl="0" w:tplc="014643F0">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005298"/>
    <w:multiLevelType w:val="hybridMultilevel"/>
    <w:tmpl w:val="9196AB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5159A7"/>
    <w:multiLevelType w:val="multilevel"/>
    <w:tmpl w:val="6098310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1E375E27"/>
    <w:multiLevelType w:val="hybridMultilevel"/>
    <w:tmpl w:val="8ED033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402454"/>
    <w:multiLevelType w:val="hybridMultilevel"/>
    <w:tmpl w:val="0F021488"/>
    <w:lvl w:ilvl="0" w:tplc="8FCC0974">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9E58FF"/>
    <w:multiLevelType w:val="multilevel"/>
    <w:tmpl w:val="0680C1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EA559DF"/>
    <w:multiLevelType w:val="multilevel"/>
    <w:tmpl w:val="1DEA02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1EDB657A"/>
    <w:multiLevelType w:val="hybridMultilevel"/>
    <w:tmpl w:val="E5FC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E9667C"/>
    <w:multiLevelType w:val="hybridMultilevel"/>
    <w:tmpl w:val="BF90AC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631C11"/>
    <w:multiLevelType w:val="hybridMultilevel"/>
    <w:tmpl w:val="D8E8F9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B2145B"/>
    <w:multiLevelType w:val="hybridMultilevel"/>
    <w:tmpl w:val="596A95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56002E"/>
    <w:multiLevelType w:val="hybridMultilevel"/>
    <w:tmpl w:val="05A4B488"/>
    <w:lvl w:ilvl="0" w:tplc="9744A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BA4770"/>
    <w:multiLevelType w:val="multilevel"/>
    <w:tmpl w:val="15BE7936"/>
    <w:lvl w:ilvl="0">
      <w:start w:val="4"/>
      <w:numFmt w:val="decimal"/>
      <w:lvlText w:val="%1"/>
      <w:lvlJc w:val="left"/>
      <w:pPr>
        <w:ind w:left="420" w:hanging="420"/>
      </w:pPr>
      <w:rPr>
        <w:rFonts w:hint="default"/>
      </w:rPr>
    </w:lvl>
    <w:lvl w:ilvl="1">
      <w:start w:val="4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46C71D3"/>
    <w:multiLevelType w:val="multilevel"/>
    <w:tmpl w:val="04F68D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4AA4B6D"/>
    <w:multiLevelType w:val="hybridMultilevel"/>
    <w:tmpl w:val="59D25612"/>
    <w:lvl w:ilvl="0" w:tplc="81ECD878">
      <w:start w:val="5"/>
      <w:numFmt w:val="decimal"/>
      <w:lvlText w:val="%1"/>
      <w:lvlJc w:val="left"/>
      <w:pPr>
        <w:ind w:left="1010" w:hanging="389"/>
      </w:pPr>
      <w:rPr>
        <w:rFonts w:hint="default"/>
        <w:lang w:val="en-US" w:eastAsia="en-US" w:bidi="ar-SA"/>
      </w:rPr>
    </w:lvl>
    <w:lvl w:ilvl="1" w:tplc="135ACC48">
      <w:numFmt w:val="none"/>
      <w:lvlText w:val=""/>
      <w:lvlJc w:val="left"/>
      <w:pPr>
        <w:tabs>
          <w:tab w:val="num" w:pos="360"/>
        </w:tabs>
      </w:pPr>
    </w:lvl>
    <w:lvl w:ilvl="2" w:tplc="8EACEB5C">
      <w:numFmt w:val="none"/>
      <w:lvlText w:val=""/>
      <w:lvlJc w:val="left"/>
      <w:pPr>
        <w:tabs>
          <w:tab w:val="num" w:pos="360"/>
        </w:tabs>
      </w:pPr>
    </w:lvl>
    <w:lvl w:ilvl="3" w:tplc="D49C1ED8">
      <w:numFmt w:val="bullet"/>
      <w:lvlText w:val="•"/>
      <w:lvlJc w:val="left"/>
      <w:pPr>
        <w:ind w:left="3413" w:hanging="497"/>
      </w:pPr>
      <w:rPr>
        <w:rFonts w:hint="default"/>
        <w:lang w:val="en-US" w:eastAsia="en-US" w:bidi="ar-SA"/>
      </w:rPr>
    </w:lvl>
    <w:lvl w:ilvl="4" w:tplc="CEC4F2EE">
      <w:numFmt w:val="bullet"/>
      <w:lvlText w:val="•"/>
      <w:lvlJc w:val="left"/>
      <w:pPr>
        <w:ind w:left="4560" w:hanging="497"/>
      </w:pPr>
      <w:rPr>
        <w:rFonts w:hint="default"/>
        <w:lang w:val="en-US" w:eastAsia="en-US" w:bidi="ar-SA"/>
      </w:rPr>
    </w:lvl>
    <w:lvl w:ilvl="5" w:tplc="21A8B66C">
      <w:numFmt w:val="bullet"/>
      <w:lvlText w:val="•"/>
      <w:lvlJc w:val="left"/>
      <w:pPr>
        <w:ind w:left="5706" w:hanging="497"/>
      </w:pPr>
      <w:rPr>
        <w:rFonts w:hint="default"/>
        <w:lang w:val="en-US" w:eastAsia="en-US" w:bidi="ar-SA"/>
      </w:rPr>
    </w:lvl>
    <w:lvl w:ilvl="6" w:tplc="01FC882A">
      <w:numFmt w:val="bullet"/>
      <w:lvlText w:val="•"/>
      <w:lvlJc w:val="left"/>
      <w:pPr>
        <w:ind w:left="6853" w:hanging="497"/>
      </w:pPr>
      <w:rPr>
        <w:rFonts w:hint="default"/>
        <w:lang w:val="en-US" w:eastAsia="en-US" w:bidi="ar-SA"/>
      </w:rPr>
    </w:lvl>
    <w:lvl w:ilvl="7" w:tplc="5D7E254E">
      <w:numFmt w:val="bullet"/>
      <w:lvlText w:val="•"/>
      <w:lvlJc w:val="left"/>
      <w:pPr>
        <w:ind w:left="8000" w:hanging="497"/>
      </w:pPr>
      <w:rPr>
        <w:rFonts w:hint="default"/>
        <w:lang w:val="en-US" w:eastAsia="en-US" w:bidi="ar-SA"/>
      </w:rPr>
    </w:lvl>
    <w:lvl w:ilvl="8" w:tplc="A9BC457A">
      <w:numFmt w:val="bullet"/>
      <w:lvlText w:val="•"/>
      <w:lvlJc w:val="left"/>
      <w:pPr>
        <w:ind w:left="9146" w:hanging="497"/>
      </w:pPr>
      <w:rPr>
        <w:rFonts w:hint="default"/>
        <w:lang w:val="en-US" w:eastAsia="en-US" w:bidi="ar-SA"/>
      </w:rPr>
    </w:lvl>
  </w:abstractNum>
  <w:abstractNum w:abstractNumId="40" w15:restartNumberingAfterBreak="0">
    <w:nsid w:val="25451279"/>
    <w:multiLevelType w:val="hybridMultilevel"/>
    <w:tmpl w:val="19A420CC"/>
    <w:lvl w:ilvl="0" w:tplc="BB72AEE4">
      <w:start w:val="1"/>
      <w:numFmt w:val="decimal"/>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6E14FE"/>
    <w:multiLevelType w:val="multilevel"/>
    <w:tmpl w:val="0366CA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9D91510"/>
    <w:multiLevelType w:val="multilevel"/>
    <w:tmpl w:val="81901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2B952B98"/>
    <w:multiLevelType w:val="hybridMultilevel"/>
    <w:tmpl w:val="41863A58"/>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F56873"/>
    <w:multiLevelType w:val="hybridMultilevel"/>
    <w:tmpl w:val="AD54FF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320809"/>
    <w:multiLevelType w:val="hybridMultilevel"/>
    <w:tmpl w:val="F03CD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400FB"/>
    <w:multiLevelType w:val="multilevel"/>
    <w:tmpl w:val="7BBE964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2F7A089B"/>
    <w:multiLevelType w:val="hybridMultilevel"/>
    <w:tmpl w:val="80AA9B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700432"/>
    <w:multiLevelType w:val="hybridMultilevel"/>
    <w:tmpl w:val="34868938"/>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1777C4"/>
    <w:multiLevelType w:val="hybridMultilevel"/>
    <w:tmpl w:val="E2C40B9C"/>
    <w:lvl w:ilvl="0" w:tplc="473EA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ED1822"/>
    <w:multiLevelType w:val="hybridMultilevel"/>
    <w:tmpl w:val="B64E3C20"/>
    <w:lvl w:ilvl="0" w:tplc="9D2E6D32">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327F7BDB"/>
    <w:multiLevelType w:val="hybridMultilevel"/>
    <w:tmpl w:val="8ECCCBA6"/>
    <w:lvl w:ilvl="0" w:tplc="51908A12">
      <w:start w:val="1"/>
      <w:numFmt w:val="decimal"/>
      <w:lvlText w:val="[%1]"/>
      <w:lvlJc w:val="left"/>
      <w:pPr>
        <w:ind w:left="460" w:hanging="285"/>
      </w:pPr>
      <w:rPr>
        <w:rFonts w:ascii="Times New Roman" w:eastAsia="Times New Roman" w:hAnsi="Times New Roman" w:cs="Times New Roman" w:hint="default"/>
        <w:b w:val="0"/>
        <w:bCs w:val="0"/>
        <w:i w:val="0"/>
        <w:iCs w:val="0"/>
        <w:spacing w:val="0"/>
        <w:w w:val="93"/>
        <w:sz w:val="20"/>
        <w:szCs w:val="20"/>
        <w:lang w:val="en-US" w:eastAsia="en-US" w:bidi="ar-SA"/>
      </w:rPr>
    </w:lvl>
    <w:lvl w:ilvl="1" w:tplc="4CAE2646">
      <w:numFmt w:val="bullet"/>
      <w:lvlText w:val="•"/>
      <w:lvlJc w:val="left"/>
      <w:pPr>
        <w:ind w:left="1442" w:hanging="285"/>
      </w:pPr>
      <w:rPr>
        <w:rFonts w:hint="default"/>
        <w:lang w:val="en-US" w:eastAsia="en-US" w:bidi="ar-SA"/>
      </w:rPr>
    </w:lvl>
    <w:lvl w:ilvl="2" w:tplc="B650B2EE">
      <w:numFmt w:val="bullet"/>
      <w:lvlText w:val="•"/>
      <w:lvlJc w:val="left"/>
      <w:pPr>
        <w:ind w:left="2425" w:hanging="285"/>
      </w:pPr>
      <w:rPr>
        <w:rFonts w:hint="default"/>
        <w:lang w:val="en-US" w:eastAsia="en-US" w:bidi="ar-SA"/>
      </w:rPr>
    </w:lvl>
    <w:lvl w:ilvl="3" w:tplc="C158F810">
      <w:numFmt w:val="bullet"/>
      <w:lvlText w:val="•"/>
      <w:lvlJc w:val="left"/>
      <w:pPr>
        <w:ind w:left="3408" w:hanging="285"/>
      </w:pPr>
      <w:rPr>
        <w:rFonts w:hint="default"/>
        <w:lang w:val="en-US" w:eastAsia="en-US" w:bidi="ar-SA"/>
      </w:rPr>
    </w:lvl>
    <w:lvl w:ilvl="4" w:tplc="0E3207CC">
      <w:numFmt w:val="bullet"/>
      <w:lvlText w:val="•"/>
      <w:lvlJc w:val="left"/>
      <w:pPr>
        <w:ind w:left="4391" w:hanging="285"/>
      </w:pPr>
      <w:rPr>
        <w:rFonts w:hint="default"/>
        <w:lang w:val="en-US" w:eastAsia="en-US" w:bidi="ar-SA"/>
      </w:rPr>
    </w:lvl>
    <w:lvl w:ilvl="5" w:tplc="66925DC6">
      <w:numFmt w:val="bullet"/>
      <w:lvlText w:val="•"/>
      <w:lvlJc w:val="left"/>
      <w:pPr>
        <w:ind w:left="5374" w:hanging="285"/>
      </w:pPr>
      <w:rPr>
        <w:rFonts w:hint="default"/>
        <w:lang w:val="en-US" w:eastAsia="en-US" w:bidi="ar-SA"/>
      </w:rPr>
    </w:lvl>
    <w:lvl w:ilvl="6" w:tplc="CD5A936A">
      <w:numFmt w:val="bullet"/>
      <w:lvlText w:val="•"/>
      <w:lvlJc w:val="left"/>
      <w:pPr>
        <w:ind w:left="6357" w:hanging="285"/>
      </w:pPr>
      <w:rPr>
        <w:rFonts w:hint="default"/>
        <w:lang w:val="en-US" w:eastAsia="en-US" w:bidi="ar-SA"/>
      </w:rPr>
    </w:lvl>
    <w:lvl w:ilvl="7" w:tplc="C18A616C">
      <w:numFmt w:val="bullet"/>
      <w:lvlText w:val="•"/>
      <w:lvlJc w:val="left"/>
      <w:pPr>
        <w:ind w:left="7340" w:hanging="285"/>
      </w:pPr>
      <w:rPr>
        <w:rFonts w:hint="default"/>
        <w:lang w:val="en-US" w:eastAsia="en-US" w:bidi="ar-SA"/>
      </w:rPr>
    </w:lvl>
    <w:lvl w:ilvl="8" w:tplc="C0FC172A">
      <w:numFmt w:val="bullet"/>
      <w:lvlText w:val="•"/>
      <w:lvlJc w:val="left"/>
      <w:pPr>
        <w:ind w:left="8323" w:hanging="285"/>
      </w:pPr>
      <w:rPr>
        <w:rFonts w:hint="default"/>
        <w:lang w:val="en-US" w:eastAsia="en-US" w:bidi="ar-SA"/>
      </w:rPr>
    </w:lvl>
  </w:abstractNum>
  <w:abstractNum w:abstractNumId="52" w15:restartNumberingAfterBreak="0">
    <w:nsid w:val="354C6E08"/>
    <w:multiLevelType w:val="hybridMultilevel"/>
    <w:tmpl w:val="DA7ECAC4"/>
    <w:lvl w:ilvl="0" w:tplc="AF0E4CB2">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3" w15:restartNumberingAfterBreak="0">
    <w:nsid w:val="36F47491"/>
    <w:multiLevelType w:val="hybridMultilevel"/>
    <w:tmpl w:val="69F658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EB62A6"/>
    <w:multiLevelType w:val="hybridMultilevel"/>
    <w:tmpl w:val="D690D3DE"/>
    <w:lvl w:ilvl="0" w:tplc="974834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1508C8"/>
    <w:multiLevelType w:val="hybridMultilevel"/>
    <w:tmpl w:val="0B2CED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622B1B"/>
    <w:multiLevelType w:val="hybridMultilevel"/>
    <w:tmpl w:val="9E84A8CA"/>
    <w:lvl w:ilvl="0" w:tplc="CE228B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116A1D"/>
    <w:multiLevelType w:val="hybridMultilevel"/>
    <w:tmpl w:val="5266A198"/>
    <w:lvl w:ilvl="0" w:tplc="0FEC1B22">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D7464B90">
      <w:start w:val="1"/>
      <w:numFmt w:val="lowerLetter"/>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3A16181F"/>
    <w:multiLevelType w:val="hybridMultilevel"/>
    <w:tmpl w:val="29A609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1F7EB0"/>
    <w:multiLevelType w:val="hybridMultilevel"/>
    <w:tmpl w:val="F0BE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AD70878"/>
    <w:multiLevelType w:val="hybridMultilevel"/>
    <w:tmpl w:val="3BEAF09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CCF236D"/>
    <w:multiLevelType w:val="multilevel"/>
    <w:tmpl w:val="97146202"/>
    <w:lvl w:ilvl="0">
      <w:start w:val="3"/>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62" w15:restartNumberingAfterBreak="0">
    <w:nsid w:val="3D134942"/>
    <w:multiLevelType w:val="hybridMultilevel"/>
    <w:tmpl w:val="410859CC"/>
    <w:lvl w:ilvl="0" w:tplc="9744A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940C20"/>
    <w:multiLevelType w:val="multilevel"/>
    <w:tmpl w:val="ACC242F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DCF78A3"/>
    <w:multiLevelType w:val="hybridMultilevel"/>
    <w:tmpl w:val="AE2ECEC8"/>
    <w:lvl w:ilvl="0" w:tplc="C7102C9C">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DE259B3"/>
    <w:multiLevelType w:val="hybridMultilevel"/>
    <w:tmpl w:val="CAA828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494304"/>
    <w:multiLevelType w:val="hybridMultilevel"/>
    <w:tmpl w:val="DF126758"/>
    <w:lvl w:ilvl="0" w:tplc="261078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1F28F1"/>
    <w:multiLevelType w:val="multilevel"/>
    <w:tmpl w:val="E2044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16B5CAC"/>
    <w:multiLevelType w:val="hybridMultilevel"/>
    <w:tmpl w:val="EC760F2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864D66"/>
    <w:multiLevelType w:val="hybridMultilevel"/>
    <w:tmpl w:val="25E2C884"/>
    <w:lvl w:ilvl="0" w:tplc="18B65B1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3711910"/>
    <w:multiLevelType w:val="hybridMultilevel"/>
    <w:tmpl w:val="6E705E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BD70AC"/>
    <w:multiLevelType w:val="hybridMultilevel"/>
    <w:tmpl w:val="8FFC5142"/>
    <w:lvl w:ilvl="0" w:tplc="4A40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0408D2"/>
    <w:multiLevelType w:val="hybridMultilevel"/>
    <w:tmpl w:val="77D49FBE"/>
    <w:lvl w:ilvl="0" w:tplc="F168BCC6">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45774BA"/>
    <w:multiLevelType w:val="hybridMultilevel"/>
    <w:tmpl w:val="77EC03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5A7240"/>
    <w:multiLevelType w:val="multilevel"/>
    <w:tmpl w:val="65A87750"/>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5" w15:restartNumberingAfterBreak="0">
    <w:nsid w:val="44D8573E"/>
    <w:multiLevelType w:val="multilevel"/>
    <w:tmpl w:val="543858FC"/>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45895483"/>
    <w:multiLevelType w:val="multilevel"/>
    <w:tmpl w:val="BCCA34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15:restartNumberingAfterBreak="0">
    <w:nsid w:val="468234A8"/>
    <w:multiLevelType w:val="hybridMultilevel"/>
    <w:tmpl w:val="A914DADA"/>
    <w:lvl w:ilvl="0" w:tplc="18B65B1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72E71FB"/>
    <w:multiLevelType w:val="multilevel"/>
    <w:tmpl w:val="E6B2C0F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15:restartNumberingAfterBreak="0">
    <w:nsid w:val="474F57B8"/>
    <w:multiLevelType w:val="hybridMultilevel"/>
    <w:tmpl w:val="1D0A7F6A"/>
    <w:lvl w:ilvl="0" w:tplc="B5D8D4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7457FA"/>
    <w:multiLevelType w:val="hybridMultilevel"/>
    <w:tmpl w:val="A3E06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7D7882"/>
    <w:multiLevelType w:val="multilevel"/>
    <w:tmpl w:val="EF44A7FC"/>
    <w:lvl w:ilvl="0">
      <w:start w:val="4"/>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9"/>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2" w15:restartNumberingAfterBreak="0">
    <w:nsid w:val="4A0C6C75"/>
    <w:multiLevelType w:val="hybridMultilevel"/>
    <w:tmpl w:val="000AC4C6"/>
    <w:lvl w:ilvl="0" w:tplc="8BB8A20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142968"/>
    <w:multiLevelType w:val="multilevel"/>
    <w:tmpl w:val="1DEA02C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4AC65430"/>
    <w:multiLevelType w:val="hybridMultilevel"/>
    <w:tmpl w:val="D918EF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BF36BC1"/>
    <w:multiLevelType w:val="hybridMultilevel"/>
    <w:tmpl w:val="539CF424"/>
    <w:lvl w:ilvl="0" w:tplc="C51442A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5C2ADE"/>
    <w:multiLevelType w:val="hybridMultilevel"/>
    <w:tmpl w:val="CE344D80"/>
    <w:lvl w:ilvl="0" w:tplc="F13E7E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7723C1"/>
    <w:multiLevelType w:val="hybridMultilevel"/>
    <w:tmpl w:val="3168E8FE"/>
    <w:lvl w:ilvl="0" w:tplc="E6000E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CE52CE9"/>
    <w:multiLevelType w:val="multilevel"/>
    <w:tmpl w:val="37DAFA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4D004244"/>
    <w:multiLevelType w:val="hybridMultilevel"/>
    <w:tmpl w:val="D24E88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362730"/>
    <w:multiLevelType w:val="hybridMultilevel"/>
    <w:tmpl w:val="27FEAB34"/>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062A3C"/>
    <w:multiLevelType w:val="hybridMultilevel"/>
    <w:tmpl w:val="BBB6EC20"/>
    <w:lvl w:ilvl="0" w:tplc="5504CB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8C0DC7"/>
    <w:multiLevelType w:val="hybridMultilevel"/>
    <w:tmpl w:val="59C8CB32"/>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EC65C2"/>
    <w:multiLevelType w:val="hybridMultilevel"/>
    <w:tmpl w:val="D84425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33A20B4"/>
    <w:multiLevelType w:val="hybridMultilevel"/>
    <w:tmpl w:val="B558873A"/>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5E7160"/>
    <w:multiLevelType w:val="multilevel"/>
    <w:tmpl w:val="FD50985A"/>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54AB6635"/>
    <w:multiLevelType w:val="hybridMultilevel"/>
    <w:tmpl w:val="F94CA0E2"/>
    <w:lvl w:ilvl="0" w:tplc="AD8EB1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153BCB"/>
    <w:multiLevelType w:val="hybridMultilevel"/>
    <w:tmpl w:val="30CEDD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8641B2"/>
    <w:multiLevelType w:val="multilevel"/>
    <w:tmpl w:val="30B6210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9" w15:restartNumberingAfterBreak="0">
    <w:nsid w:val="56F65F03"/>
    <w:multiLevelType w:val="hybridMultilevel"/>
    <w:tmpl w:val="BDE6B4AE"/>
    <w:lvl w:ilvl="0" w:tplc="2ABE39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0D5E6A"/>
    <w:multiLevelType w:val="hybridMultilevel"/>
    <w:tmpl w:val="D312D438"/>
    <w:lvl w:ilvl="0" w:tplc="9DD690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C558E6"/>
    <w:multiLevelType w:val="hybridMultilevel"/>
    <w:tmpl w:val="485EB452"/>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5137CA"/>
    <w:multiLevelType w:val="hybridMultilevel"/>
    <w:tmpl w:val="AEBAA5E8"/>
    <w:lvl w:ilvl="0" w:tplc="71FAF04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AC63107"/>
    <w:multiLevelType w:val="hybridMultilevel"/>
    <w:tmpl w:val="35E2737E"/>
    <w:lvl w:ilvl="0" w:tplc="69EE69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E67DB8"/>
    <w:multiLevelType w:val="hybridMultilevel"/>
    <w:tmpl w:val="AE021E8C"/>
    <w:lvl w:ilvl="0" w:tplc="0409001B">
      <w:start w:val="1"/>
      <w:numFmt w:val="lowerRoman"/>
      <w:lvlText w:val="%1."/>
      <w:lvlJc w:val="right"/>
      <w:pPr>
        <w:ind w:left="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2C71C7"/>
    <w:multiLevelType w:val="multilevel"/>
    <w:tmpl w:val="46E673C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5DA8464A"/>
    <w:multiLevelType w:val="hybridMultilevel"/>
    <w:tmpl w:val="B492FD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E8E4AA4"/>
    <w:multiLevelType w:val="multilevel"/>
    <w:tmpl w:val="6B7614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F726936"/>
    <w:multiLevelType w:val="hybridMultilevel"/>
    <w:tmpl w:val="12C20E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00C6BDA"/>
    <w:multiLevelType w:val="multilevel"/>
    <w:tmpl w:val="BE9CEE80"/>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60AD0950"/>
    <w:multiLevelType w:val="hybridMultilevel"/>
    <w:tmpl w:val="CC3A6214"/>
    <w:lvl w:ilvl="0" w:tplc="0CC0985C">
      <w:start w:val="1"/>
      <w:numFmt w:val="bullet"/>
      <w:pStyle w:val="IdeaListing"/>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11" w15:restartNumberingAfterBreak="0">
    <w:nsid w:val="60BD0953"/>
    <w:multiLevelType w:val="multilevel"/>
    <w:tmpl w:val="8CD4254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2" w15:restartNumberingAfterBreak="0">
    <w:nsid w:val="62B177C5"/>
    <w:multiLevelType w:val="multilevel"/>
    <w:tmpl w:val="3E9A0786"/>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3" w15:restartNumberingAfterBreak="0">
    <w:nsid w:val="62BE6B61"/>
    <w:multiLevelType w:val="multilevel"/>
    <w:tmpl w:val="19C29424"/>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Heading41"/>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3796BE8"/>
    <w:multiLevelType w:val="hybridMultilevel"/>
    <w:tmpl w:val="C48E1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4293C91"/>
    <w:multiLevelType w:val="hybridMultilevel"/>
    <w:tmpl w:val="DEA60CA4"/>
    <w:lvl w:ilvl="0" w:tplc="FD1CC67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6" w15:restartNumberingAfterBreak="0">
    <w:nsid w:val="656479AF"/>
    <w:multiLevelType w:val="hybridMultilevel"/>
    <w:tmpl w:val="D112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AD55D6"/>
    <w:multiLevelType w:val="multilevel"/>
    <w:tmpl w:val="7B06218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8" w15:restartNumberingAfterBreak="0">
    <w:nsid w:val="68957B09"/>
    <w:multiLevelType w:val="multilevel"/>
    <w:tmpl w:val="D9A8A4C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95B0749"/>
    <w:multiLevelType w:val="hybridMultilevel"/>
    <w:tmpl w:val="6AFA74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2E155C"/>
    <w:multiLevelType w:val="multilevel"/>
    <w:tmpl w:val="189C7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C8C03A8"/>
    <w:multiLevelType w:val="hybridMultilevel"/>
    <w:tmpl w:val="C096C7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360DEF"/>
    <w:multiLevelType w:val="hybridMultilevel"/>
    <w:tmpl w:val="973A1576"/>
    <w:lvl w:ilvl="0" w:tplc="04D49A6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F5F4E40"/>
    <w:multiLevelType w:val="hybridMultilevel"/>
    <w:tmpl w:val="B660160C"/>
    <w:lvl w:ilvl="0" w:tplc="2550AF6C">
      <w:start w:val="1"/>
      <w:numFmt w:val="decimal"/>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4" w15:restartNumberingAfterBreak="0">
    <w:nsid w:val="70855CF7"/>
    <w:multiLevelType w:val="hybridMultilevel"/>
    <w:tmpl w:val="042C4450"/>
    <w:lvl w:ilvl="0" w:tplc="BF4448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1F5FEA"/>
    <w:multiLevelType w:val="multilevel"/>
    <w:tmpl w:val="B5DC6E20"/>
    <w:lvl w:ilvl="0">
      <w:start w:val="1"/>
      <w:numFmt w:val="lowerRoman"/>
      <w:lvlText w:val="%1."/>
      <w:lvlJc w:val="right"/>
      <w:pPr>
        <w:ind w:left="1440" w:hanging="360"/>
      </w:pPr>
    </w:lvl>
    <w:lvl w:ilvl="1">
      <w:start w:val="3"/>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6" w15:restartNumberingAfterBreak="0">
    <w:nsid w:val="7226597D"/>
    <w:multiLevelType w:val="hybridMultilevel"/>
    <w:tmpl w:val="936CFC90"/>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pStyle w:val="Heading42"/>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27A7CA2"/>
    <w:multiLevelType w:val="hybridMultilevel"/>
    <w:tmpl w:val="556EB464"/>
    <w:lvl w:ilvl="0" w:tplc="4A40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3FA114D"/>
    <w:multiLevelType w:val="multilevel"/>
    <w:tmpl w:val="D1F09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5A21090"/>
    <w:multiLevelType w:val="hybridMultilevel"/>
    <w:tmpl w:val="3EBAD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D3003D"/>
    <w:multiLevelType w:val="multilevel"/>
    <w:tmpl w:val="8018AF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773460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76D5B84"/>
    <w:multiLevelType w:val="hybridMultilevel"/>
    <w:tmpl w:val="8834BEAE"/>
    <w:lvl w:ilvl="0" w:tplc="3C8C55F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3" w15:restartNumberingAfterBreak="0">
    <w:nsid w:val="77F6665F"/>
    <w:multiLevelType w:val="multilevel"/>
    <w:tmpl w:val="D9982E3A"/>
    <w:lvl w:ilvl="0">
      <w:start w:val="1"/>
      <w:numFmt w:val="decimal"/>
      <w:pStyle w:val="Heading1"/>
      <w:lvlText w:val="%1"/>
      <w:lvlJc w:val="left"/>
      <w:pPr>
        <w:ind w:left="432" w:hanging="432"/>
      </w:pPr>
    </w:lvl>
    <w:lvl w:ilvl="1">
      <w:start w:val="1"/>
      <w:numFmt w:val="decimal"/>
      <w:pStyle w:val="Heading2"/>
      <w:lvlText w:val="%1.%2"/>
      <w:lvlJc w:val="left"/>
      <w:pPr>
        <w:ind w:left="3726" w:hanging="576"/>
      </w:pPr>
    </w:lvl>
    <w:lvl w:ilvl="2">
      <w:start w:val="1"/>
      <w:numFmt w:val="decimal"/>
      <w:pStyle w:val="Heading3"/>
      <w:lvlText w:val="%1.%2.%3"/>
      <w:lvlJc w:val="left"/>
      <w:pPr>
        <w:ind w:left="243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4" w15:restartNumberingAfterBreak="0">
    <w:nsid w:val="78F93F99"/>
    <w:multiLevelType w:val="hybridMultilevel"/>
    <w:tmpl w:val="043CBA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9366B28"/>
    <w:multiLevelType w:val="multilevel"/>
    <w:tmpl w:val="44C00CD0"/>
    <w:lvl w:ilvl="0">
      <w:start w:val="4"/>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36" w15:restartNumberingAfterBreak="0">
    <w:nsid w:val="79B67AF1"/>
    <w:multiLevelType w:val="hybridMultilevel"/>
    <w:tmpl w:val="9190BE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E16BFC"/>
    <w:multiLevelType w:val="hybridMultilevel"/>
    <w:tmpl w:val="C778C2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B665E00"/>
    <w:multiLevelType w:val="hybridMultilevel"/>
    <w:tmpl w:val="4A4C9E62"/>
    <w:lvl w:ilvl="0" w:tplc="559A759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9" w15:restartNumberingAfterBreak="0">
    <w:nsid w:val="7DD64576"/>
    <w:multiLevelType w:val="hybridMultilevel"/>
    <w:tmpl w:val="EE80324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E2534C8"/>
    <w:multiLevelType w:val="hybridMultilevel"/>
    <w:tmpl w:val="3E06CE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E3E6119"/>
    <w:multiLevelType w:val="multilevel"/>
    <w:tmpl w:val="7C6CD28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7E4C6FE9"/>
    <w:multiLevelType w:val="multilevel"/>
    <w:tmpl w:val="FCD4E2D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3" w15:restartNumberingAfterBreak="0">
    <w:nsid w:val="7EB9589E"/>
    <w:multiLevelType w:val="multilevel"/>
    <w:tmpl w:val="BD26D66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1383838">
    <w:abstractNumId w:val="110"/>
  </w:num>
  <w:num w:numId="2" w16cid:durableId="1897735376">
    <w:abstractNumId w:val="113"/>
  </w:num>
  <w:num w:numId="3" w16cid:durableId="686639534">
    <w:abstractNumId w:val="133"/>
  </w:num>
  <w:num w:numId="4" w16cid:durableId="400979633">
    <w:abstractNumId w:val="21"/>
  </w:num>
  <w:num w:numId="5" w16cid:durableId="1889219147">
    <w:abstractNumId w:val="126"/>
  </w:num>
  <w:num w:numId="6" w16cid:durableId="927496766">
    <w:abstractNumId w:val="116"/>
  </w:num>
  <w:num w:numId="7" w16cid:durableId="1754279184">
    <w:abstractNumId w:val="125"/>
  </w:num>
  <w:num w:numId="8" w16cid:durableId="2064016517">
    <w:abstractNumId w:val="39"/>
  </w:num>
  <w:num w:numId="9" w16cid:durableId="327052695">
    <w:abstractNumId w:val="52"/>
  </w:num>
  <w:num w:numId="10" w16cid:durableId="802386630">
    <w:abstractNumId w:val="122"/>
  </w:num>
  <w:num w:numId="11" w16cid:durableId="1982690130">
    <w:abstractNumId w:val="112"/>
  </w:num>
  <w:num w:numId="12" w16cid:durableId="571964475">
    <w:abstractNumId w:val="0"/>
  </w:num>
  <w:num w:numId="13" w16cid:durableId="1644696500">
    <w:abstractNumId w:val="1"/>
  </w:num>
  <w:num w:numId="14" w16cid:durableId="394671581">
    <w:abstractNumId w:val="87"/>
  </w:num>
  <w:num w:numId="15" w16cid:durableId="2135366375">
    <w:abstractNumId w:val="32"/>
  </w:num>
  <w:num w:numId="16" w16cid:durableId="1959136782">
    <w:abstractNumId w:val="128"/>
  </w:num>
  <w:num w:numId="17" w16cid:durableId="288319985">
    <w:abstractNumId w:val="131"/>
  </w:num>
  <w:num w:numId="18" w16cid:durableId="837189230">
    <w:abstractNumId w:val="36"/>
  </w:num>
  <w:num w:numId="19" w16cid:durableId="1212839110">
    <w:abstractNumId w:val="4"/>
  </w:num>
  <w:num w:numId="20" w16cid:durableId="1138911916">
    <w:abstractNumId w:val="73"/>
  </w:num>
  <w:num w:numId="21" w16cid:durableId="1660688225">
    <w:abstractNumId w:val="46"/>
  </w:num>
  <w:num w:numId="22" w16cid:durableId="1639992717">
    <w:abstractNumId w:val="99"/>
  </w:num>
  <w:num w:numId="23" w16cid:durableId="716273249">
    <w:abstractNumId w:val="25"/>
  </w:num>
  <w:num w:numId="24" w16cid:durableId="1579904911">
    <w:abstractNumId w:val="29"/>
  </w:num>
  <w:num w:numId="25" w16cid:durableId="49156504">
    <w:abstractNumId w:val="41"/>
  </w:num>
  <w:num w:numId="26" w16cid:durableId="1700933625">
    <w:abstractNumId w:val="7"/>
  </w:num>
  <w:num w:numId="27" w16cid:durableId="1735539561">
    <w:abstractNumId w:val="124"/>
  </w:num>
  <w:num w:numId="28" w16cid:durableId="773745979">
    <w:abstractNumId w:val="67"/>
  </w:num>
  <w:num w:numId="29" w16cid:durableId="1280600170">
    <w:abstractNumId w:val="30"/>
  </w:num>
  <w:num w:numId="30" w16cid:durableId="1971016438">
    <w:abstractNumId w:val="141"/>
  </w:num>
  <w:num w:numId="31" w16cid:durableId="367608225">
    <w:abstractNumId w:val="10"/>
  </w:num>
  <w:num w:numId="32" w16cid:durableId="1773671558">
    <w:abstractNumId w:val="17"/>
  </w:num>
  <w:num w:numId="33" w16cid:durableId="2442134">
    <w:abstractNumId w:val="105"/>
  </w:num>
  <w:num w:numId="34" w16cid:durableId="2102409881">
    <w:abstractNumId w:val="109"/>
  </w:num>
  <w:num w:numId="35" w16cid:durableId="1715890814">
    <w:abstractNumId w:val="75"/>
  </w:num>
  <w:num w:numId="36" w16cid:durableId="1029717951">
    <w:abstractNumId w:val="96"/>
  </w:num>
  <w:num w:numId="37" w16cid:durableId="1650018765">
    <w:abstractNumId w:val="40"/>
  </w:num>
  <w:num w:numId="38" w16cid:durableId="1432748546">
    <w:abstractNumId w:val="91"/>
  </w:num>
  <w:num w:numId="39" w16cid:durableId="1805460240">
    <w:abstractNumId w:val="89"/>
  </w:num>
  <w:num w:numId="40" w16cid:durableId="602767166">
    <w:abstractNumId w:val="62"/>
  </w:num>
  <w:num w:numId="41" w16cid:durableId="742682686">
    <w:abstractNumId w:val="85"/>
  </w:num>
  <w:num w:numId="42" w16cid:durableId="1809276207">
    <w:abstractNumId w:val="120"/>
  </w:num>
  <w:num w:numId="43" w16cid:durableId="598409219">
    <w:abstractNumId w:val="66"/>
  </w:num>
  <w:num w:numId="44" w16cid:durableId="931820057">
    <w:abstractNumId w:val="51"/>
  </w:num>
  <w:num w:numId="45" w16cid:durableId="1807315021">
    <w:abstractNumId w:val="98"/>
  </w:num>
  <w:num w:numId="46" w16cid:durableId="1475372177">
    <w:abstractNumId w:val="50"/>
  </w:num>
  <w:num w:numId="47" w16cid:durableId="1893425475">
    <w:abstractNumId w:val="18"/>
  </w:num>
  <w:num w:numId="48" w16cid:durableId="1214661553">
    <w:abstractNumId w:val="117"/>
  </w:num>
  <w:num w:numId="49" w16cid:durableId="1919778789">
    <w:abstractNumId w:val="77"/>
  </w:num>
  <w:num w:numId="50" w16cid:durableId="1557429987">
    <w:abstractNumId w:val="2"/>
  </w:num>
  <w:num w:numId="51" w16cid:durableId="1950504197">
    <w:abstractNumId w:val="3"/>
  </w:num>
  <w:num w:numId="52" w16cid:durableId="508180448">
    <w:abstractNumId w:val="69"/>
  </w:num>
  <w:num w:numId="53" w16cid:durableId="99225808">
    <w:abstractNumId w:val="59"/>
  </w:num>
  <w:num w:numId="54" w16cid:durableId="1606427112">
    <w:abstractNumId w:val="31"/>
  </w:num>
  <w:num w:numId="55" w16cid:durableId="1146823330">
    <w:abstractNumId w:val="79"/>
  </w:num>
  <w:num w:numId="56" w16cid:durableId="778569517">
    <w:abstractNumId w:val="83"/>
  </w:num>
  <w:num w:numId="57" w16cid:durableId="108353947">
    <w:abstractNumId w:val="27"/>
  </w:num>
  <w:num w:numId="58" w16cid:durableId="1186138518">
    <w:abstractNumId w:val="20"/>
  </w:num>
  <w:num w:numId="59" w16cid:durableId="1981957924">
    <w:abstractNumId w:val="78"/>
  </w:num>
  <w:num w:numId="60" w16cid:durableId="71969704">
    <w:abstractNumId w:val="57"/>
  </w:num>
  <w:num w:numId="61" w16cid:durableId="1964846853">
    <w:abstractNumId w:val="115"/>
  </w:num>
  <w:num w:numId="62" w16cid:durableId="2138374486">
    <w:abstractNumId w:val="123"/>
  </w:num>
  <w:num w:numId="63" w16cid:durableId="2053722595">
    <w:abstractNumId w:val="42"/>
  </w:num>
  <w:num w:numId="64" w16cid:durableId="855660070">
    <w:abstractNumId w:val="11"/>
  </w:num>
  <w:num w:numId="65" w16cid:durableId="673217280">
    <w:abstractNumId w:val="135"/>
  </w:num>
  <w:num w:numId="66" w16cid:durableId="333925395">
    <w:abstractNumId w:val="13"/>
  </w:num>
  <w:num w:numId="67" w16cid:durableId="1208027927">
    <w:abstractNumId w:val="68"/>
  </w:num>
  <w:num w:numId="68" w16cid:durableId="475803820">
    <w:abstractNumId w:val="118"/>
  </w:num>
  <w:num w:numId="69" w16cid:durableId="1737438935">
    <w:abstractNumId w:val="81"/>
  </w:num>
  <w:num w:numId="70" w16cid:durableId="117185274">
    <w:abstractNumId w:val="138"/>
  </w:num>
  <w:num w:numId="71" w16cid:durableId="695036453">
    <w:abstractNumId w:val="142"/>
  </w:num>
  <w:num w:numId="72" w16cid:durableId="1706830489">
    <w:abstractNumId w:val="107"/>
  </w:num>
  <w:num w:numId="73" w16cid:durableId="1620524861">
    <w:abstractNumId w:val="63"/>
  </w:num>
  <w:num w:numId="74" w16cid:durableId="1428885972">
    <w:abstractNumId w:val="76"/>
  </w:num>
  <w:num w:numId="75" w16cid:durableId="381558802">
    <w:abstractNumId w:val="132"/>
  </w:num>
  <w:num w:numId="76" w16cid:durableId="2043050068">
    <w:abstractNumId w:val="37"/>
  </w:num>
  <w:num w:numId="77" w16cid:durableId="305167028">
    <w:abstractNumId w:val="23"/>
  </w:num>
  <w:num w:numId="78" w16cid:durableId="217863304">
    <w:abstractNumId w:val="74"/>
  </w:num>
  <w:num w:numId="79" w16cid:durableId="764378336">
    <w:abstractNumId w:val="38"/>
  </w:num>
  <w:num w:numId="80" w16cid:durableId="2032104153">
    <w:abstractNumId w:val="54"/>
  </w:num>
  <w:num w:numId="81" w16cid:durableId="1415779068">
    <w:abstractNumId w:val="72"/>
  </w:num>
  <w:num w:numId="82" w16cid:durableId="2138521594">
    <w:abstractNumId w:val="82"/>
  </w:num>
  <w:num w:numId="83" w16cid:durableId="1485900476">
    <w:abstractNumId w:val="127"/>
  </w:num>
  <w:num w:numId="84" w16cid:durableId="59400942">
    <w:abstractNumId w:val="106"/>
  </w:num>
  <w:num w:numId="85" w16cid:durableId="2017615285">
    <w:abstractNumId w:val="140"/>
  </w:num>
  <w:num w:numId="86" w16cid:durableId="1663385595">
    <w:abstractNumId w:val="55"/>
  </w:num>
  <w:num w:numId="87" w16cid:durableId="1466122862">
    <w:abstractNumId w:val="80"/>
  </w:num>
  <w:num w:numId="88" w16cid:durableId="367219262">
    <w:abstractNumId w:val="5"/>
  </w:num>
  <w:num w:numId="89" w16cid:durableId="1113984878">
    <w:abstractNumId w:val="45"/>
  </w:num>
  <w:num w:numId="90" w16cid:durableId="1353455441">
    <w:abstractNumId w:val="65"/>
  </w:num>
  <w:num w:numId="91" w16cid:durableId="1244298597">
    <w:abstractNumId w:val="26"/>
  </w:num>
  <w:num w:numId="92" w16cid:durableId="1393962108">
    <w:abstractNumId w:val="84"/>
  </w:num>
  <w:num w:numId="93" w16cid:durableId="804541357">
    <w:abstractNumId w:val="134"/>
  </w:num>
  <w:num w:numId="94" w16cid:durableId="1597052411">
    <w:abstractNumId w:val="35"/>
  </w:num>
  <w:num w:numId="95" w16cid:durableId="698773374">
    <w:abstractNumId w:val="33"/>
  </w:num>
  <w:num w:numId="96" w16cid:durableId="1494443355">
    <w:abstractNumId w:val="114"/>
  </w:num>
  <w:num w:numId="97" w16cid:durableId="1325625867">
    <w:abstractNumId w:val="44"/>
  </w:num>
  <w:num w:numId="98" w16cid:durableId="466701282">
    <w:abstractNumId w:val="70"/>
  </w:num>
  <w:num w:numId="99" w16cid:durableId="343553237">
    <w:abstractNumId w:val="137"/>
  </w:num>
  <w:num w:numId="100" w16cid:durableId="121659559">
    <w:abstractNumId w:val="108"/>
  </w:num>
  <w:num w:numId="101" w16cid:durableId="376662575">
    <w:abstractNumId w:val="136"/>
  </w:num>
  <w:num w:numId="102" w16cid:durableId="1470704134">
    <w:abstractNumId w:val="47"/>
  </w:num>
  <w:num w:numId="103" w16cid:durableId="1928616149">
    <w:abstractNumId w:val="58"/>
  </w:num>
  <w:num w:numId="104" w16cid:durableId="140008328">
    <w:abstractNumId w:val="129"/>
  </w:num>
  <w:num w:numId="105" w16cid:durableId="1351026979">
    <w:abstractNumId w:val="119"/>
  </w:num>
  <w:num w:numId="106" w16cid:durableId="753016863">
    <w:abstractNumId w:val="121"/>
  </w:num>
  <w:num w:numId="107" w16cid:durableId="1300187838">
    <w:abstractNumId w:val="53"/>
  </w:num>
  <w:num w:numId="108" w16cid:durableId="130439565">
    <w:abstractNumId w:val="9"/>
  </w:num>
  <w:num w:numId="109" w16cid:durableId="1659460210">
    <w:abstractNumId w:val="8"/>
  </w:num>
  <w:num w:numId="110" w16cid:durableId="813914732">
    <w:abstractNumId w:val="28"/>
  </w:num>
  <w:num w:numId="111" w16cid:durableId="229537038">
    <w:abstractNumId w:val="34"/>
  </w:num>
  <w:num w:numId="112" w16cid:durableId="470636608">
    <w:abstractNumId w:val="97"/>
  </w:num>
  <w:num w:numId="113" w16cid:durableId="1939439264">
    <w:abstractNumId w:val="86"/>
  </w:num>
  <w:num w:numId="114" w16cid:durableId="486361026">
    <w:abstractNumId w:val="49"/>
  </w:num>
  <w:num w:numId="115" w16cid:durableId="1720934705">
    <w:abstractNumId w:val="56"/>
  </w:num>
  <w:num w:numId="116" w16cid:durableId="968242723">
    <w:abstractNumId w:val="103"/>
  </w:num>
  <w:num w:numId="117" w16cid:durableId="1716196593">
    <w:abstractNumId w:val="100"/>
  </w:num>
  <w:num w:numId="118" w16cid:durableId="1796217010">
    <w:abstractNumId w:val="24"/>
  </w:num>
  <w:num w:numId="119" w16cid:durableId="258680219">
    <w:abstractNumId w:val="16"/>
  </w:num>
  <w:num w:numId="120" w16cid:durableId="1837963883">
    <w:abstractNumId w:val="15"/>
  </w:num>
  <w:num w:numId="121" w16cid:durableId="1218125464">
    <w:abstractNumId w:val="90"/>
  </w:num>
  <w:num w:numId="122" w16cid:durableId="1306205445">
    <w:abstractNumId w:val="104"/>
  </w:num>
  <w:num w:numId="123" w16cid:durableId="1005521599">
    <w:abstractNumId w:val="101"/>
  </w:num>
  <w:num w:numId="124" w16cid:durableId="1250693005">
    <w:abstractNumId w:val="94"/>
  </w:num>
  <w:num w:numId="125" w16cid:durableId="1110777489">
    <w:abstractNumId w:val="43"/>
  </w:num>
  <w:num w:numId="126" w16cid:durableId="1529030063">
    <w:abstractNumId w:val="48"/>
  </w:num>
  <w:num w:numId="127" w16cid:durableId="1858037139">
    <w:abstractNumId w:val="19"/>
  </w:num>
  <w:num w:numId="128" w16cid:durableId="50007434">
    <w:abstractNumId w:val="92"/>
  </w:num>
  <w:num w:numId="129" w16cid:durableId="956910825">
    <w:abstractNumId w:val="22"/>
  </w:num>
  <w:num w:numId="130" w16cid:durableId="737362109">
    <w:abstractNumId w:val="139"/>
  </w:num>
  <w:num w:numId="131" w16cid:durableId="259682168">
    <w:abstractNumId w:val="143"/>
  </w:num>
  <w:num w:numId="132" w16cid:durableId="1592620841">
    <w:abstractNumId w:val="60"/>
  </w:num>
  <w:num w:numId="133" w16cid:durableId="2145196809">
    <w:abstractNumId w:val="88"/>
  </w:num>
  <w:num w:numId="134" w16cid:durableId="533663802">
    <w:abstractNumId w:val="130"/>
  </w:num>
  <w:num w:numId="135" w16cid:durableId="2100103955">
    <w:abstractNumId w:val="64"/>
  </w:num>
  <w:num w:numId="136" w16cid:durableId="2066563879">
    <w:abstractNumId w:val="14"/>
  </w:num>
  <w:num w:numId="137" w16cid:durableId="685789902">
    <w:abstractNumId w:val="133"/>
    <w:lvlOverride w:ilvl="0">
      <w:startOverride w:val="3"/>
    </w:lvlOverride>
    <w:lvlOverride w:ilvl="1"/>
  </w:num>
  <w:num w:numId="138" w16cid:durableId="103885565">
    <w:abstractNumId w:val="95"/>
  </w:num>
  <w:num w:numId="139" w16cid:durableId="1274172684">
    <w:abstractNumId w:val="6"/>
  </w:num>
  <w:num w:numId="140" w16cid:durableId="1172836857">
    <w:abstractNumId w:val="71"/>
  </w:num>
  <w:num w:numId="141" w16cid:durableId="571696482">
    <w:abstractNumId w:val="102"/>
  </w:num>
  <w:num w:numId="142" w16cid:durableId="1374571611">
    <w:abstractNumId w:val="111"/>
  </w:num>
  <w:num w:numId="143" w16cid:durableId="1201675037">
    <w:abstractNumId w:val="93"/>
  </w:num>
  <w:num w:numId="144" w16cid:durableId="1857229773">
    <w:abstractNumId w:val="61"/>
  </w:num>
  <w:num w:numId="145" w16cid:durableId="6542647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wtzAyNze3MDM0NDJT0lEKTi0uzszPAykwNK4FAKFfj7EtAAAA"/>
  </w:docVars>
  <w:rsids>
    <w:rsidRoot w:val="00AA657C"/>
    <w:rsid w:val="0000563A"/>
    <w:rsid w:val="00013C54"/>
    <w:rsid w:val="00016C39"/>
    <w:rsid w:val="00023F4D"/>
    <w:rsid w:val="000244E5"/>
    <w:rsid w:val="000327B5"/>
    <w:rsid w:val="000461DD"/>
    <w:rsid w:val="00051927"/>
    <w:rsid w:val="00051946"/>
    <w:rsid w:val="00052F1A"/>
    <w:rsid w:val="0005346E"/>
    <w:rsid w:val="0005454E"/>
    <w:rsid w:val="00055934"/>
    <w:rsid w:val="000562E4"/>
    <w:rsid w:val="00056B79"/>
    <w:rsid w:val="0006058B"/>
    <w:rsid w:val="00060A4E"/>
    <w:rsid w:val="00062631"/>
    <w:rsid w:val="00062FD3"/>
    <w:rsid w:val="00063256"/>
    <w:rsid w:val="00071B8D"/>
    <w:rsid w:val="00076228"/>
    <w:rsid w:val="000763F1"/>
    <w:rsid w:val="00080772"/>
    <w:rsid w:val="00081A3C"/>
    <w:rsid w:val="00086499"/>
    <w:rsid w:val="0009630D"/>
    <w:rsid w:val="0009675D"/>
    <w:rsid w:val="00097A5D"/>
    <w:rsid w:val="000A1DA4"/>
    <w:rsid w:val="000A2F61"/>
    <w:rsid w:val="000B3832"/>
    <w:rsid w:val="000B3D2C"/>
    <w:rsid w:val="000B4552"/>
    <w:rsid w:val="000B4839"/>
    <w:rsid w:val="000B5F81"/>
    <w:rsid w:val="000C014A"/>
    <w:rsid w:val="000C33FB"/>
    <w:rsid w:val="000C3FCA"/>
    <w:rsid w:val="000D6330"/>
    <w:rsid w:val="000D6A21"/>
    <w:rsid w:val="000E0CFE"/>
    <w:rsid w:val="000E13A1"/>
    <w:rsid w:val="000E1E29"/>
    <w:rsid w:val="000E7071"/>
    <w:rsid w:val="000E7C68"/>
    <w:rsid w:val="000F69A9"/>
    <w:rsid w:val="0010130F"/>
    <w:rsid w:val="001015D1"/>
    <w:rsid w:val="00102708"/>
    <w:rsid w:val="00104065"/>
    <w:rsid w:val="00104BB8"/>
    <w:rsid w:val="00104FD5"/>
    <w:rsid w:val="00105624"/>
    <w:rsid w:val="0010688A"/>
    <w:rsid w:val="001103EA"/>
    <w:rsid w:val="001127BD"/>
    <w:rsid w:val="00117D09"/>
    <w:rsid w:val="00122F4C"/>
    <w:rsid w:val="00125CC3"/>
    <w:rsid w:val="0012674F"/>
    <w:rsid w:val="001307FF"/>
    <w:rsid w:val="00132540"/>
    <w:rsid w:val="00133838"/>
    <w:rsid w:val="00133A07"/>
    <w:rsid w:val="0013469E"/>
    <w:rsid w:val="00137932"/>
    <w:rsid w:val="00137993"/>
    <w:rsid w:val="0014317A"/>
    <w:rsid w:val="00151953"/>
    <w:rsid w:val="00153699"/>
    <w:rsid w:val="00154646"/>
    <w:rsid w:val="0016601B"/>
    <w:rsid w:val="00167221"/>
    <w:rsid w:val="00174E92"/>
    <w:rsid w:val="001818A9"/>
    <w:rsid w:val="0018199A"/>
    <w:rsid w:val="00190B02"/>
    <w:rsid w:val="001A207C"/>
    <w:rsid w:val="001B07C2"/>
    <w:rsid w:val="001B243A"/>
    <w:rsid w:val="001B38B3"/>
    <w:rsid w:val="001C2311"/>
    <w:rsid w:val="001C7409"/>
    <w:rsid w:val="001D3403"/>
    <w:rsid w:val="001E25F4"/>
    <w:rsid w:val="001E27CB"/>
    <w:rsid w:val="001E76F3"/>
    <w:rsid w:val="001F234F"/>
    <w:rsid w:val="001F3F6E"/>
    <w:rsid w:val="002022E1"/>
    <w:rsid w:val="00202524"/>
    <w:rsid w:val="00203741"/>
    <w:rsid w:val="00205580"/>
    <w:rsid w:val="002056B7"/>
    <w:rsid w:val="00210EC2"/>
    <w:rsid w:val="00222C50"/>
    <w:rsid w:val="00223A2C"/>
    <w:rsid w:val="0023469D"/>
    <w:rsid w:val="002364AB"/>
    <w:rsid w:val="0023710E"/>
    <w:rsid w:val="002372F3"/>
    <w:rsid w:val="00240426"/>
    <w:rsid w:val="0024234F"/>
    <w:rsid w:val="00245428"/>
    <w:rsid w:val="00246AA0"/>
    <w:rsid w:val="002566BA"/>
    <w:rsid w:val="00257E4B"/>
    <w:rsid w:val="0026002F"/>
    <w:rsid w:val="002656E2"/>
    <w:rsid w:val="00271790"/>
    <w:rsid w:val="00272C5A"/>
    <w:rsid w:val="0027467D"/>
    <w:rsid w:val="002848CA"/>
    <w:rsid w:val="00285764"/>
    <w:rsid w:val="002868D5"/>
    <w:rsid w:val="0029166D"/>
    <w:rsid w:val="002A3B47"/>
    <w:rsid w:val="002A4238"/>
    <w:rsid w:val="002B1F32"/>
    <w:rsid w:val="002C2520"/>
    <w:rsid w:val="002C43C4"/>
    <w:rsid w:val="002D2A8E"/>
    <w:rsid w:val="002D2FF1"/>
    <w:rsid w:val="002E0FD2"/>
    <w:rsid w:val="002E5B6B"/>
    <w:rsid w:val="002E5C6C"/>
    <w:rsid w:val="002F0396"/>
    <w:rsid w:val="002F0E1D"/>
    <w:rsid w:val="002F1603"/>
    <w:rsid w:val="002F4DC9"/>
    <w:rsid w:val="002F5F86"/>
    <w:rsid w:val="00307950"/>
    <w:rsid w:val="003100BF"/>
    <w:rsid w:val="003117B4"/>
    <w:rsid w:val="00313033"/>
    <w:rsid w:val="00314678"/>
    <w:rsid w:val="003166FD"/>
    <w:rsid w:val="00317DA9"/>
    <w:rsid w:val="00320114"/>
    <w:rsid w:val="0032373B"/>
    <w:rsid w:val="00323C33"/>
    <w:rsid w:val="00333626"/>
    <w:rsid w:val="003402D9"/>
    <w:rsid w:val="00341DC0"/>
    <w:rsid w:val="00342B52"/>
    <w:rsid w:val="00342D7E"/>
    <w:rsid w:val="00343041"/>
    <w:rsid w:val="0034431B"/>
    <w:rsid w:val="003449F8"/>
    <w:rsid w:val="00345F6C"/>
    <w:rsid w:val="00346FBF"/>
    <w:rsid w:val="003538C8"/>
    <w:rsid w:val="00355247"/>
    <w:rsid w:val="00363CEA"/>
    <w:rsid w:val="003645F7"/>
    <w:rsid w:val="00365290"/>
    <w:rsid w:val="00373B77"/>
    <w:rsid w:val="00375793"/>
    <w:rsid w:val="003852AC"/>
    <w:rsid w:val="00387AC9"/>
    <w:rsid w:val="00390765"/>
    <w:rsid w:val="00391A43"/>
    <w:rsid w:val="0039270F"/>
    <w:rsid w:val="00392B65"/>
    <w:rsid w:val="00395511"/>
    <w:rsid w:val="00396710"/>
    <w:rsid w:val="0039764C"/>
    <w:rsid w:val="003A0CB0"/>
    <w:rsid w:val="003A2925"/>
    <w:rsid w:val="003A77BD"/>
    <w:rsid w:val="003B0398"/>
    <w:rsid w:val="003B1D2C"/>
    <w:rsid w:val="003B2F1B"/>
    <w:rsid w:val="003B515F"/>
    <w:rsid w:val="003B59C3"/>
    <w:rsid w:val="003B70B6"/>
    <w:rsid w:val="003C3D47"/>
    <w:rsid w:val="003E0768"/>
    <w:rsid w:val="003E42DE"/>
    <w:rsid w:val="003E4536"/>
    <w:rsid w:val="003E5734"/>
    <w:rsid w:val="003E5C1C"/>
    <w:rsid w:val="003F011D"/>
    <w:rsid w:val="003F45CD"/>
    <w:rsid w:val="003F6236"/>
    <w:rsid w:val="00404795"/>
    <w:rsid w:val="00404AEC"/>
    <w:rsid w:val="00404CD5"/>
    <w:rsid w:val="00405C66"/>
    <w:rsid w:val="00407ABE"/>
    <w:rsid w:val="004123AB"/>
    <w:rsid w:val="004129AB"/>
    <w:rsid w:val="00414AA8"/>
    <w:rsid w:val="00425894"/>
    <w:rsid w:val="00430A88"/>
    <w:rsid w:val="0043602F"/>
    <w:rsid w:val="00437EDA"/>
    <w:rsid w:val="00441769"/>
    <w:rsid w:val="00452A1B"/>
    <w:rsid w:val="00455806"/>
    <w:rsid w:val="00457BFA"/>
    <w:rsid w:val="00461255"/>
    <w:rsid w:val="004614E8"/>
    <w:rsid w:val="00463B7D"/>
    <w:rsid w:val="00464A59"/>
    <w:rsid w:val="00467603"/>
    <w:rsid w:val="00467DF1"/>
    <w:rsid w:val="00470B9F"/>
    <w:rsid w:val="00474B99"/>
    <w:rsid w:val="0047506D"/>
    <w:rsid w:val="00477C2D"/>
    <w:rsid w:val="0048029F"/>
    <w:rsid w:val="004819E6"/>
    <w:rsid w:val="00486687"/>
    <w:rsid w:val="00487623"/>
    <w:rsid w:val="00487D51"/>
    <w:rsid w:val="00492BA6"/>
    <w:rsid w:val="00492EA4"/>
    <w:rsid w:val="00493664"/>
    <w:rsid w:val="00493B98"/>
    <w:rsid w:val="004965A1"/>
    <w:rsid w:val="00497065"/>
    <w:rsid w:val="004A16C9"/>
    <w:rsid w:val="004A2417"/>
    <w:rsid w:val="004A4E04"/>
    <w:rsid w:val="004B081A"/>
    <w:rsid w:val="004B48BA"/>
    <w:rsid w:val="004B798C"/>
    <w:rsid w:val="004C18E9"/>
    <w:rsid w:val="004C4E0D"/>
    <w:rsid w:val="004D315D"/>
    <w:rsid w:val="004D437F"/>
    <w:rsid w:val="004D5E09"/>
    <w:rsid w:val="004D7CA4"/>
    <w:rsid w:val="004E0781"/>
    <w:rsid w:val="004E1E16"/>
    <w:rsid w:val="004E2CC5"/>
    <w:rsid w:val="004E3D0B"/>
    <w:rsid w:val="004E569F"/>
    <w:rsid w:val="00505AFD"/>
    <w:rsid w:val="0051238E"/>
    <w:rsid w:val="00514C5D"/>
    <w:rsid w:val="00520CAA"/>
    <w:rsid w:val="00522AB9"/>
    <w:rsid w:val="005233A9"/>
    <w:rsid w:val="005345F5"/>
    <w:rsid w:val="00537C10"/>
    <w:rsid w:val="00545E77"/>
    <w:rsid w:val="005465BB"/>
    <w:rsid w:val="00546C3D"/>
    <w:rsid w:val="0055486D"/>
    <w:rsid w:val="00560092"/>
    <w:rsid w:val="005633B9"/>
    <w:rsid w:val="00577ADB"/>
    <w:rsid w:val="00585EEB"/>
    <w:rsid w:val="00586DF8"/>
    <w:rsid w:val="00594C48"/>
    <w:rsid w:val="00597AB9"/>
    <w:rsid w:val="00597BAC"/>
    <w:rsid w:val="005A5C18"/>
    <w:rsid w:val="005B0E35"/>
    <w:rsid w:val="005B7116"/>
    <w:rsid w:val="005C0B28"/>
    <w:rsid w:val="005C6BBA"/>
    <w:rsid w:val="005C7690"/>
    <w:rsid w:val="005D014F"/>
    <w:rsid w:val="005D2EF5"/>
    <w:rsid w:val="005D2FE8"/>
    <w:rsid w:val="005D79E1"/>
    <w:rsid w:val="005E0044"/>
    <w:rsid w:val="005E5B72"/>
    <w:rsid w:val="005F0354"/>
    <w:rsid w:val="005F0464"/>
    <w:rsid w:val="005F0EB7"/>
    <w:rsid w:val="005F1D28"/>
    <w:rsid w:val="005F2CA8"/>
    <w:rsid w:val="005F4A84"/>
    <w:rsid w:val="005F679B"/>
    <w:rsid w:val="00601B9E"/>
    <w:rsid w:val="006028AC"/>
    <w:rsid w:val="00602FDB"/>
    <w:rsid w:val="00603700"/>
    <w:rsid w:val="0060545D"/>
    <w:rsid w:val="00607E82"/>
    <w:rsid w:val="00613E85"/>
    <w:rsid w:val="00617A81"/>
    <w:rsid w:val="00621DFB"/>
    <w:rsid w:val="00622D96"/>
    <w:rsid w:val="00624B70"/>
    <w:rsid w:val="00627BE9"/>
    <w:rsid w:val="00630CC6"/>
    <w:rsid w:val="006313E2"/>
    <w:rsid w:val="00635EE0"/>
    <w:rsid w:val="00642B36"/>
    <w:rsid w:val="00642B86"/>
    <w:rsid w:val="006448C8"/>
    <w:rsid w:val="00650F04"/>
    <w:rsid w:val="0065277C"/>
    <w:rsid w:val="006548C3"/>
    <w:rsid w:val="00656EFF"/>
    <w:rsid w:val="0066141D"/>
    <w:rsid w:val="006620A6"/>
    <w:rsid w:val="006639BA"/>
    <w:rsid w:val="00664AF1"/>
    <w:rsid w:val="006700B5"/>
    <w:rsid w:val="00676F9A"/>
    <w:rsid w:val="006804F1"/>
    <w:rsid w:val="0068783A"/>
    <w:rsid w:val="00687FF0"/>
    <w:rsid w:val="006901D6"/>
    <w:rsid w:val="00690490"/>
    <w:rsid w:val="006A22DD"/>
    <w:rsid w:val="006B0200"/>
    <w:rsid w:val="006B1125"/>
    <w:rsid w:val="006B159C"/>
    <w:rsid w:val="006B2E30"/>
    <w:rsid w:val="006B43ED"/>
    <w:rsid w:val="006B45C3"/>
    <w:rsid w:val="006B6A86"/>
    <w:rsid w:val="006C17A3"/>
    <w:rsid w:val="006C28B8"/>
    <w:rsid w:val="006C3114"/>
    <w:rsid w:val="006C3D47"/>
    <w:rsid w:val="006D3AAB"/>
    <w:rsid w:val="006D4558"/>
    <w:rsid w:val="006D46DD"/>
    <w:rsid w:val="006D7C2D"/>
    <w:rsid w:val="006E073E"/>
    <w:rsid w:val="006E21D4"/>
    <w:rsid w:val="006E2704"/>
    <w:rsid w:val="006E7B9F"/>
    <w:rsid w:val="006F1714"/>
    <w:rsid w:val="006F33FC"/>
    <w:rsid w:val="006F69B5"/>
    <w:rsid w:val="00707F11"/>
    <w:rsid w:val="00711052"/>
    <w:rsid w:val="007112D8"/>
    <w:rsid w:val="007141D7"/>
    <w:rsid w:val="0071640C"/>
    <w:rsid w:val="00716AB3"/>
    <w:rsid w:val="00717878"/>
    <w:rsid w:val="007207AD"/>
    <w:rsid w:val="007229EA"/>
    <w:rsid w:val="00724435"/>
    <w:rsid w:val="00724AD1"/>
    <w:rsid w:val="0073250A"/>
    <w:rsid w:val="007365A4"/>
    <w:rsid w:val="0074560F"/>
    <w:rsid w:val="007462AE"/>
    <w:rsid w:val="00746E3E"/>
    <w:rsid w:val="00751138"/>
    <w:rsid w:val="00770A23"/>
    <w:rsid w:val="007804B6"/>
    <w:rsid w:val="00785894"/>
    <w:rsid w:val="00785A3D"/>
    <w:rsid w:val="00791AD1"/>
    <w:rsid w:val="00797FD7"/>
    <w:rsid w:val="007A4802"/>
    <w:rsid w:val="007A5C99"/>
    <w:rsid w:val="007B2237"/>
    <w:rsid w:val="007C0343"/>
    <w:rsid w:val="007C4638"/>
    <w:rsid w:val="007C494E"/>
    <w:rsid w:val="007D2119"/>
    <w:rsid w:val="007D34C9"/>
    <w:rsid w:val="007D556C"/>
    <w:rsid w:val="007D6924"/>
    <w:rsid w:val="007D7E38"/>
    <w:rsid w:val="007E5550"/>
    <w:rsid w:val="007E616D"/>
    <w:rsid w:val="007F3CD1"/>
    <w:rsid w:val="00800616"/>
    <w:rsid w:val="00803C63"/>
    <w:rsid w:val="00803FA6"/>
    <w:rsid w:val="00807768"/>
    <w:rsid w:val="00810234"/>
    <w:rsid w:val="0081102A"/>
    <w:rsid w:val="00816A52"/>
    <w:rsid w:val="008206B2"/>
    <w:rsid w:val="0082296A"/>
    <w:rsid w:val="00823A15"/>
    <w:rsid w:val="008263A8"/>
    <w:rsid w:val="00826CEA"/>
    <w:rsid w:val="00832F08"/>
    <w:rsid w:val="008335AC"/>
    <w:rsid w:val="00837B58"/>
    <w:rsid w:val="008416E5"/>
    <w:rsid w:val="008434C2"/>
    <w:rsid w:val="008434F4"/>
    <w:rsid w:val="008440A1"/>
    <w:rsid w:val="0084434A"/>
    <w:rsid w:val="00844B18"/>
    <w:rsid w:val="0084588E"/>
    <w:rsid w:val="00845E51"/>
    <w:rsid w:val="00851698"/>
    <w:rsid w:val="008537C3"/>
    <w:rsid w:val="0085561D"/>
    <w:rsid w:val="00856DBF"/>
    <w:rsid w:val="0086181B"/>
    <w:rsid w:val="0086189D"/>
    <w:rsid w:val="0086528F"/>
    <w:rsid w:val="00870D22"/>
    <w:rsid w:val="0087123A"/>
    <w:rsid w:val="0087125B"/>
    <w:rsid w:val="00872EAB"/>
    <w:rsid w:val="008739F9"/>
    <w:rsid w:val="00877AA3"/>
    <w:rsid w:val="00880B11"/>
    <w:rsid w:val="00884D96"/>
    <w:rsid w:val="0088617F"/>
    <w:rsid w:val="0088682C"/>
    <w:rsid w:val="00887C47"/>
    <w:rsid w:val="008918E8"/>
    <w:rsid w:val="00892468"/>
    <w:rsid w:val="00894D8E"/>
    <w:rsid w:val="008958D1"/>
    <w:rsid w:val="008A0F4E"/>
    <w:rsid w:val="008B7C69"/>
    <w:rsid w:val="008C0A22"/>
    <w:rsid w:val="008C0EC8"/>
    <w:rsid w:val="008C170E"/>
    <w:rsid w:val="008C4323"/>
    <w:rsid w:val="008C4B4A"/>
    <w:rsid w:val="008C738B"/>
    <w:rsid w:val="008D17E1"/>
    <w:rsid w:val="008D39A0"/>
    <w:rsid w:val="008E04F3"/>
    <w:rsid w:val="008E4727"/>
    <w:rsid w:val="008F19DF"/>
    <w:rsid w:val="008F30C8"/>
    <w:rsid w:val="008F39BE"/>
    <w:rsid w:val="00903064"/>
    <w:rsid w:val="00903F80"/>
    <w:rsid w:val="00904DED"/>
    <w:rsid w:val="009112D3"/>
    <w:rsid w:val="00912A4F"/>
    <w:rsid w:val="00914F74"/>
    <w:rsid w:val="00917B34"/>
    <w:rsid w:val="00927370"/>
    <w:rsid w:val="009443AC"/>
    <w:rsid w:val="009537BA"/>
    <w:rsid w:val="009551A2"/>
    <w:rsid w:val="0095573D"/>
    <w:rsid w:val="00960AC3"/>
    <w:rsid w:val="00963011"/>
    <w:rsid w:val="0096356F"/>
    <w:rsid w:val="00964421"/>
    <w:rsid w:val="00965060"/>
    <w:rsid w:val="00966705"/>
    <w:rsid w:val="00973E38"/>
    <w:rsid w:val="00982357"/>
    <w:rsid w:val="00983DB2"/>
    <w:rsid w:val="009842B8"/>
    <w:rsid w:val="00992BFE"/>
    <w:rsid w:val="00996B37"/>
    <w:rsid w:val="00996DB6"/>
    <w:rsid w:val="009A3BAB"/>
    <w:rsid w:val="009A3BB4"/>
    <w:rsid w:val="009B010D"/>
    <w:rsid w:val="009B23F0"/>
    <w:rsid w:val="009B4B09"/>
    <w:rsid w:val="009B7D5D"/>
    <w:rsid w:val="009D53EA"/>
    <w:rsid w:val="009E2838"/>
    <w:rsid w:val="009E466F"/>
    <w:rsid w:val="009E58C5"/>
    <w:rsid w:val="009E5D0D"/>
    <w:rsid w:val="009E6B20"/>
    <w:rsid w:val="009E776D"/>
    <w:rsid w:val="009E7B67"/>
    <w:rsid w:val="009F2481"/>
    <w:rsid w:val="009F313A"/>
    <w:rsid w:val="009F7E09"/>
    <w:rsid w:val="00A024DE"/>
    <w:rsid w:val="00A10692"/>
    <w:rsid w:val="00A109E4"/>
    <w:rsid w:val="00A11C23"/>
    <w:rsid w:val="00A12E6F"/>
    <w:rsid w:val="00A149BD"/>
    <w:rsid w:val="00A14AA7"/>
    <w:rsid w:val="00A1565C"/>
    <w:rsid w:val="00A16A68"/>
    <w:rsid w:val="00A17217"/>
    <w:rsid w:val="00A17A78"/>
    <w:rsid w:val="00A20245"/>
    <w:rsid w:val="00A261E8"/>
    <w:rsid w:val="00A2632F"/>
    <w:rsid w:val="00A34C23"/>
    <w:rsid w:val="00A3540E"/>
    <w:rsid w:val="00A50F93"/>
    <w:rsid w:val="00A5199D"/>
    <w:rsid w:val="00A5236A"/>
    <w:rsid w:val="00A54658"/>
    <w:rsid w:val="00A54FDF"/>
    <w:rsid w:val="00A55EA0"/>
    <w:rsid w:val="00A61025"/>
    <w:rsid w:val="00A6120C"/>
    <w:rsid w:val="00A61DCC"/>
    <w:rsid w:val="00A66E01"/>
    <w:rsid w:val="00A735DC"/>
    <w:rsid w:val="00A927C3"/>
    <w:rsid w:val="00A930CF"/>
    <w:rsid w:val="00A94622"/>
    <w:rsid w:val="00A95953"/>
    <w:rsid w:val="00AA176F"/>
    <w:rsid w:val="00AA48AE"/>
    <w:rsid w:val="00AA657C"/>
    <w:rsid w:val="00AA739E"/>
    <w:rsid w:val="00AB0EDC"/>
    <w:rsid w:val="00AB111E"/>
    <w:rsid w:val="00AB2790"/>
    <w:rsid w:val="00AB564A"/>
    <w:rsid w:val="00AC25D8"/>
    <w:rsid w:val="00AC268F"/>
    <w:rsid w:val="00AD1184"/>
    <w:rsid w:val="00AD5FD0"/>
    <w:rsid w:val="00AE0FF4"/>
    <w:rsid w:val="00AE36A9"/>
    <w:rsid w:val="00AE514E"/>
    <w:rsid w:val="00AE54C9"/>
    <w:rsid w:val="00B01FCD"/>
    <w:rsid w:val="00B06028"/>
    <w:rsid w:val="00B11427"/>
    <w:rsid w:val="00B11C68"/>
    <w:rsid w:val="00B132EE"/>
    <w:rsid w:val="00B14901"/>
    <w:rsid w:val="00B1642B"/>
    <w:rsid w:val="00B16650"/>
    <w:rsid w:val="00B17C34"/>
    <w:rsid w:val="00B20B36"/>
    <w:rsid w:val="00B22CE4"/>
    <w:rsid w:val="00B24F94"/>
    <w:rsid w:val="00B252B1"/>
    <w:rsid w:val="00B3324D"/>
    <w:rsid w:val="00B3333C"/>
    <w:rsid w:val="00B36E91"/>
    <w:rsid w:val="00B37195"/>
    <w:rsid w:val="00B40BDE"/>
    <w:rsid w:val="00B40BED"/>
    <w:rsid w:val="00B53B89"/>
    <w:rsid w:val="00B5424D"/>
    <w:rsid w:val="00B549E2"/>
    <w:rsid w:val="00B57911"/>
    <w:rsid w:val="00B706BD"/>
    <w:rsid w:val="00B70A38"/>
    <w:rsid w:val="00B71259"/>
    <w:rsid w:val="00B7766F"/>
    <w:rsid w:val="00B828D4"/>
    <w:rsid w:val="00B8631F"/>
    <w:rsid w:val="00BA79B5"/>
    <w:rsid w:val="00BB139B"/>
    <w:rsid w:val="00BB67AA"/>
    <w:rsid w:val="00BC244C"/>
    <w:rsid w:val="00BD2557"/>
    <w:rsid w:val="00BD7297"/>
    <w:rsid w:val="00BE21D5"/>
    <w:rsid w:val="00BF0A36"/>
    <w:rsid w:val="00BF2C32"/>
    <w:rsid w:val="00BF2C56"/>
    <w:rsid w:val="00BF3012"/>
    <w:rsid w:val="00BF754B"/>
    <w:rsid w:val="00C004D7"/>
    <w:rsid w:val="00C005B8"/>
    <w:rsid w:val="00C00CFB"/>
    <w:rsid w:val="00C030BB"/>
    <w:rsid w:val="00C04642"/>
    <w:rsid w:val="00C047B2"/>
    <w:rsid w:val="00C054D2"/>
    <w:rsid w:val="00C06077"/>
    <w:rsid w:val="00C07B08"/>
    <w:rsid w:val="00C1582C"/>
    <w:rsid w:val="00C23BA4"/>
    <w:rsid w:val="00C27D9D"/>
    <w:rsid w:val="00C30846"/>
    <w:rsid w:val="00C35D4F"/>
    <w:rsid w:val="00C36233"/>
    <w:rsid w:val="00C42C39"/>
    <w:rsid w:val="00C45921"/>
    <w:rsid w:val="00C4637D"/>
    <w:rsid w:val="00C47CA6"/>
    <w:rsid w:val="00C50348"/>
    <w:rsid w:val="00C55502"/>
    <w:rsid w:val="00C56B04"/>
    <w:rsid w:val="00C60930"/>
    <w:rsid w:val="00C613E4"/>
    <w:rsid w:val="00C65FEB"/>
    <w:rsid w:val="00C67479"/>
    <w:rsid w:val="00C71A09"/>
    <w:rsid w:val="00C753AD"/>
    <w:rsid w:val="00C75701"/>
    <w:rsid w:val="00C75CE5"/>
    <w:rsid w:val="00C7601C"/>
    <w:rsid w:val="00C84409"/>
    <w:rsid w:val="00C85678"/>
    <w:rsid w:val="00C868F4"/>
    <w:rsid w:val="00C94DAC"/>
    <w:rsid w:val="00CA603D"/>
    <w:rsid w:val="00CA76CE"/>
    <w:rsid w:val="00CB12F9"/>
    <w:rsid w:val="00CB1572"/>
    <w:rsid w:val="00CC256F"/>
    <w:rsid w:val="00CC28B1"/>
    <w:rsid w:val="00CC2F1F"/>
    <w:rsid w:val="00CC5457"/>
    <w:rsid w:val="00CC5D24"/>
    <w:rsid w:val="00CC71D6"/>
    <w:rsid w:val="00CD1DE2"/>
    <w:rsid w:val="00CD306E"/>
    <w:rsid w:val="00CE1260"/>
    <w:rsid w:val="00CE5923"/>
    <w:rsid w:val="00CF702A"/>
    <w:rsid w:val="00D02F32"/>
    <w:rsid w:val="00D05B3F"/>
    <w:rsid w:val="00D11363"/>
    <w:rsid w:val="00D1705F"/>
    <w:rsid w:val="00D1732D"/>
    <w:rsid w:val="00D27040"/>
    <w:rsid w:val="00D31D09"/>
    <w:rsid w:val="00D337BE"/>
    <w:rsid w:val="00D34E47"/>
    <w:rsid w:val="00D355FC"/>
    <w:rsid w:val="00D453A7"/>
    <w:rsid w:val="00D45573"/>
    <w:rsid w:val="00D4568D"/>
    <w:rsid w:val="00D46080"/>
    <w:rsid w:val="00D518C8"/>
    <w:rsid w:val="00D56861"/>
    <w:rsid w:val="00D63ABC"/>
    <w:rsid w:val="00D65513"/>
    <w:rsid w:val="00D674C3"/>
    <w:rsid w:val="00D77ACE"/>
    <w:rsid w:val="00D85F56"/>
    <w:rsid w:val="00D86240"/>
    <w:rsid w:val="00D97F68"/>
    <w:rsid w:val="00DA1EF3"/>
    <w:rsid w:val="00DA5509"/>
    <w:rsid w:val="00DA70B0"/>
    <w:rsid w:val="00DB0403"/>
    <w:rsid w:val="00DB2336"/>
    <w:rsid w:val="00DC6A5A"/>
    <w:rsid w:val="00DC7254"/>
    <w:rsid w:val="00DC7A17"/>
    <w:rsid w:val="00DD208F"/>
    <w:rsid w:val="00DE7368"/>
    <w:rsid w:val="00DF0409"/>
    <w:rsid w:val="00DF21C0"/>
    <w:rsid w:val="00DF2529"/>
    <w:rsid w:val="00DF261F"/>
    <w:rsid w:val="00DF34D0"/>
    <w:rsid w:val="00E05510"/>
    <w:rsid w:val="00E1022E"/>
    <w:rsid w:val="00E16203"/>
    <w:rsid w:val="00E2062B"/>
    <w:rsid w:val="00E219B9"/>
    <w:rsid w:val="00E22902"/>
    <w:rsid w:val="00E24483"/>
    <w:rsid w:val="00E25057"/>
    <w:rsid w:val="00E26BCA"/>
    <w:rsid w:val="00E312C5"/>
    <w:rsid w:val="00E32E51"/>
    <w:rsid w:val="00E33F08"/>
    <w:rsid w:val="00E35C02"/>
    <w:rsid w:val="00E41B0A"/>
    <w:rsid w:val="00E41C93"/>
    <w:rsid w:val="00E44AEC"/>
    <w:rsid w:val="00E468DE"/>
    <w:rsid w:val="00E5070A"/>
    <w:rsid w:val="00E50FAE"/>
    <w:rsid w:val="00E57AC5"/>
    <w:rsid w:val="00E63EA8"/>
    <w:rsid w:val="00E65534"/>
    <w:rsid w:val="00E70491"/>
    <w:rsid w:val="00E728FF"/>
    <w:rsid w:val="00E77CEE"/>
    <w:rsid w:val="00E824AA"/>
    <w:rsid w:val="00E839ED"/>
    <w:rsid w:val="00E845DC"/>
    <w:rsid w:val="00E84D7B"/>
    <w:rsid w:val="00E85CCB"/>
    <w:rsid w:val="00EA640E"/>
    <w:rsid w:val="00EB148B"/>
    <w:rsid w:val="00EB1585"/>
    <w:rsid w:val="00EB3BD8"/>
    <w:rsid w:val="00EB5111"/>
    <w:rsid w:val="00EB6E17"/>
    <w:rsid w:val="00EB7D47"/>
    <w:rsid w:val="00ED308D"/>
    <w:rsid w:val="00ED3D2E"/>
    <w:rsid w:val="00ED3EA9"/>
    <w:rsid w:val="00EE6420"/>
    <w:rsid w:val="00EF0108"/>
    <w:rsid w:val="00EF11E6"/>
    <w:rsid w:val="00EF5FD0"/>
    <w:rsid w:val="00F0004A"/>
    <w:rsid w:val="00F05DB7"/>
    <w:rsid w:val="00F10288"/>
    <w:rsid w:val="00F10293"/>
    <w:rsid w:val="00F13CA8"/>
    <w:rsid w:val="00F167F7"/>
    <w:rsid w:val="00F237EE"/>
    <w:rsid w:val="00F2747B"/>
    <w:rsid w:val="00F31D9C"/>
    <w:rsid w:val="00F332C9"/>
    <w:rsid w:val="00F35BE2"/>
    <w:rsid w:val="00F545D7"/>
    <w:rsid w:val="00F545DF"/>
    <w:rsid w:val="00F56C68"/>
    <w:rsid w:val="00F57B9A"/>
    <w:rsid w:val="00F64C78"/>
    <w:rsid w:val="00F64EEE"/>
    <w:rsid w:val="00F66A80"/>
    <w:rsid w:val="00F7445E"/>
    <w:rsid w:val="00F82902"/>
    <w:rsid w:val="00F82DDC"/>
    <w:rsid w:val="00F847D1"/>
    <w:rsid w:val="00F86F8C"/>
    <w:rsid w:val="00F92949"/>
    <w:rsid w:val="00F93AF1"/>
    <w:rsid w:val="00FA7C44"/>
    <w:rsid w:val="00FB7333"/>
    <w:rsid w:val="00FC7EA0"/>
    <w:rsid w:val="00FD3276"/>
    <w:rsid w:val="00FD4FC0"/>
    <w:rsid w:val="00FE003B"/>
    <w:rsid w:val="00FE0EDE"/>
    <w:rsid w:val="00FE4833"/>
    <w:rsid w:val="00FE6603"/>
    <w:rsid w:val="00FE67A7"/>
    <w:rsid w:val="00FE6F71"/>
    <w:rsid w:val="00FF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14DB1"/>
  <w15:docId w15:val="{1081131A-0683-7E4B-884C-B3AC7FED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03700"/>
    <w:pPr>
      <w:numPr>
        <w:numId w:val="3"/>
      </w:numPr>
      <w:tabs>
        <w:tab w:val="left" w:pos="532"/>
      </w:tabs>
      <w:spacing w:line="480" w:lineRule="auto"/>
      <w:ind w:left="0" w:firstLine="284"/>
      <w:outlineLvl w:val="0"/>
    </w:pPr>
    <w:rPr>
      <w:rFonts w:eastAsia="Calibri"/>
      <w:b/>
      <w:caps/>
      <w:sz w:val="22"/>
      <w:szCs w:val="22"/>
      <w:lang w:val="de-DE"/>
    </w:rPr>
  </w:style>
  <w:style w:type="paragraph" w:styleId="Heading2">
    <w:name w:val="heading 2"/>
    <w:basedOn w:val="Normal"/>
    <w:next w:val="Normal"/>
    <w:link w:val="Heading2Char"/>
    <w:uiPriority w:val="9"/>
    <w:unhideWhenUsed/>
    <w:qFormat/>
    <w:rsid w:val="00603700"/>
    <w:pPr>
      <w:keepNext/>
      <w:numPr>
        <w:ilvl w:val="1"/>
        <w:numId w:val="3"/>
      </w:numPr>
      <w:tabs>
        <w:tab w:val="left" w:pos="700"/>
      </w:tabs>
      <w:spacing w:line="480" w:lineRule="auto"/>
      <w:ind w:left="0" w:firstLine="284"/>
      <w:outlineLvl w:val="1"/>
    </w:pPr>
    <w:rPr>
      <w:rFonts w:eastAsia="Calibri"/>
      <w:b/>
      <w:color w:val="000000"/>
      <w:sz w:val="22"/>
      <w:szCs w:val="22"/>
      <w:lang w:val="de-DE"/>
    </w:rPr>
  </w:style>
  <w:style w:type="paragraph" w:styleId="Heading3">
    <w:name w:val="heading 3"/>
    <w:basedOn w:val="Normal"/>
    <w:next w:val="Normal"/>
    <w:link w:val="Heading3Char"/>
    <w:uiPriority w:val="9"/>
    <w:unhideWhenUsed/>
    <w:qFormat/>
    <w:rsid w:val="00603700"/>
    <w:pPr>
      <w:keepNext/>
      <w:keepLines/>
      <w:numPr>
        <w:ilvl w:val="2"/>
        <w:numId w:val="3"/>
      </w:numPr>
      <w:tabs>
        <w:tab w:val="left" w:pos="840"/>
      </w:tabs>
      <w:spacing w:line="480" w:lineRule="auto"/>
      <w:ind w:left="0" w:firstLine="284"/>
      <w:jc w:val="both"/>
      <w:outlineLvl w:val="2"/>
    </w:pPr>
    <w:rPr>
      <w:bCs/>
      <w:i/>
      <w:color w:val="000000"/>
      <w:sz w:val="22"/>
      <w:szCs w:val="22"/>
      <w:lang w:val="de-DE"/>
    </w:rPr>
  </w:style>
  <w:style w:type="paragraph" w:styleId="Heading4">
    <w:name w:val="heading 4"/>
    <w:basedOn w:val="Normal"/>
    <w:next w:val="Normal"/>
    <w:link w:val="Heading4Char"/>
    <w:uiPriority w:val="9"/>
    <w:unhideWhenUsed/>
    <w:qFormat/>
    <w:rsid w:val="00603700"/>
    <w:pPr>
      <w:keepNext/>
      <w:keepLines/>
      <w:numPr>
        <w:numId w:val="4"/>
      </w:numPr>
      <w:spacing w:before="60" w:after="120"/>
      <w:ind w:left="14" w:firstLine="266"/>
      <w:outlineLvl w:val="3"/>
    </w:pPr>
    <w:rPr>
      <w:bCs/>
      <w:i/>
      <w:iCs/>
      <w:sz w:val="20"/>
      <w:szCs w:val="22"/>
      <w:lang w:val="de-DE"/>
    </w:rPr>
  </w:style>
  <w:style w:type="paragraph" w:styleId="Heading5">
    <w:name w:val="heading 5"/>
    <w:basedOn w:val="Normal"/>
    <w:next w:val="Normal"/>
    <w:link w:val="Heading5Char"/>
    <w:uiPriority w:val="9"/>
    <w:unhideWhenUsed/>
    <w:qFormat/>
    <w:rsid w:val="00603700"/>
    <w:pPr>
      <w:keepNext/>
      <w:keepLines/>
      <w:numPr>
        <w:ilvl w:val="4"/>
        <w:numId w:val="3"/>
      </w:numPr>
      <w:spacing w:before="20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603700"/>
    <w:pPr>
      <w:keepNext/>
      <w:keepLines/>
      <w:numPr>
        <w:ilvl w:val="5"/>
        <w:numId w:val="3"/>
      </w:numPr>
      <w:spacing w:before="2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603700"/>
    <w:pPr>
      <w:keepNext/>
      <w:keepLines/>
      <w:numPr>
        <w:ilvl w:val="6"/>
        <w:numId w:val="3"/>
      </w:numPr>
      <w:spacing w:before="20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603700"/>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603700"/>
    <w:pPr>
      <w:keepNext/>
      <w:keepLines/>
      <w:numPr>
        <w:ilvl w:val="8"/>
        <w:numId w:val="3"/>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6233"/>
    <w:rPr>
      <w:color w:val="0000FF"/>
      <w:u w:val="single"/>
    </w:rPr>
  </w:style>
  <w:style w:type="paragraph" w:styleId="Header">
    <w:name w:val="header"/>
    <w:basedOn w:val="Normal"/>
    <w:link w:val="HeaderChar"/>
    <w:uiPriority w:val="99"/>
    <w:rsid w:val="00D1732D"/>
    <w:pPr>
      <w:tabs>
        <w:tab w:val="center" w:pos="4680"/>
        <w:tab w:val="right" w:pos="9360"/>
      </w:tabs>
    </w:pPr>
  </w:style>
  <w:style w:type="character" w:customStyle="1" w:styleId="HeaderChar">
    <w:name w:val="Header Char"/>
    <w:link w:val="Header"/>
    <w:uiPriority w:val="99"/>
    <w:rsid w:val="00D1732D"/>
    <w:rPr>
      <w:sz w:val="24"/>
      <w:szCs w:val="24"/>
    </w:rPr>
  </w:style>
  <w:style w:type="paragraph" w:styleId="Footer">
    <w:name w:val="footer"/>
    <w:basedOn w:val="Normal"/>
    <w:link w:val="FooterChar"/>
    <w:uiPriority w:val="99"/>
    <w:rsid w:val="00D1732D"/>
    <w:pPr>
      <w:tabs>
        <w:tab w:val="center" w:pos="4680"/>
        <w:tab w:val="right" w:pos="9360"/>
      </w:tabs>
    </w:pPr>
  </w:style>
  <w:style w:type="character" w:customStyle="1" w:styleId="FooterChar">
    <w:name w:val="Footer Char"/>
    <w:link w:val="Footer"/>
    <w:uiPriority w:val="99"/>
    <w:rsid w:val="00D1732D"/>
    <w:rPr>
      <w:sz w:val="24"/>
      <w:szCs w:val="24"/>
    </w:rPr>
  </w:style>
  <w:style w:type="paragraph" w:styleId="BalloonText">
    <w:name w:val="Balloon Text"/>
    <w:basedOn w:val="Normal"/>
    <w:link w:val="BalloonTextChar"/>
    <w:uiPriority w:val="99"/>
    <w:rsid w:val="0013469E"/>
    <w:rPr>
      <w:rFonts w:ascii="Tahoma" w:hAnsi="Tahoma"/>
      <w:sz w:val="16"/>
      <w:szCs w:val="16"/>
    </w:rPr>
  </w:style>
  <w:style w:type="character" w:customStyle="1" w:styleId="BalloonTextChar">
    <w:name w:val="Balloon Text Char"/>
    <w:link w:val="BalloonText"/>
    <w:uiPriority w:val="99"/>
    <w:rsid w:val="0013469E"/>
    <w:rPr>
      <w:rFonts w:ascii="Tahoma" w:hAnsi="Tahoma" w:cs="Tahoma"/>
      <w:sz w:val="16"/>
      <w:szCs w:val="16"/>
    </w:rPr>
  </w:style>
  <w:style w:type="table" w:styleId="TableGrid">
    <w:name w:val="Table Grid"/>
    <w:basedOn w:val="TableNormal"/>
    <w:uiPriority w:val="39"/>
    <w:qFormat/>
    <w:rsid w:val="00613E8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11052"/>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unhideWhenUsed/>
    <w:rsid w:val="008B7C69"/>
    <w:pPr>
      <w:spacing w:before="100" w:beforeAutospacing="1" w:after="100" w:afterAutospacing="1"/>
    </w:pPr>
  </w:style>
  <w:style w:type="paragraph" w:styleId="ListParagraph">
    <w:name w:val="List Paragraph"/>
    <w:aliases w:val="H1,bảng,Heading 81,chữ trong bảng,normal,Hình,Phụ lục,List Paragraph1,bullet"/>
    <w:basedOn w:val="Normal"/>
    <w:link w:val="ListParagraphChar"/>
    <w:uiPriority w:val="34"/>
    <w:qFormat/>
    <w:rsid w:val="00E05510"/>
    <w:pPr>
      <w:spacing w:line="480" w:lineRule="auto"/>
      <w:ind w:left="720"/>
      <w:contextualSpacing/>
    </w:pPr>
    <w:rPr>
      <w:rFonts w:eastAsia="Calibri"/>
      <w:szCs w:val="22"/>
    </w:rPr>
  </w:style>
  <w:style w:type="paragraph" w:styleId="NoSpacing">
    <w:name w:val="No Spacing"/>
    <w:link w:val="NoSpacingChar"/>
    <w:uiPriority w:val="1"/>
    <w:qFormat/>
    <w:rsid w:val="008958D1"/>
    <w:rPr>
      <w:rFonts w:ascii="Calibri" w:eastAsia="Calibri" w:hAnsi="Calibri"/>
      <w:sz w:val="22"/>
      <w:szCs w:val="22"/>
      <w:lang w:val="en-US" w:eastAsia="en-US"/>
    </w:rPr>
  </w:style>
  <w:style w:type="character" w:customStyle="1" w:styleId="StyleBookmanOldStyle1">
    <w:name w:val="Style Bookman Old Style1"/>
    <w:rsid w:val="003538C8"/>
    <w:rPr>
      <w:rFonts w:ascii="Bookman Old Style" w:hAnsi="Bookman Old Style" w:cs="Times New Roman" w:hint="default"/>
    </w:rPr>
  </w:style>
  <w:style w:type="character" w:styleId="PageNumber">
    <w:name w:val="page number"/>
    <w:basedOn w:val="DefaultParagraphFont"/>
    <w:rsid w:val="003538C8"/>
  </w:style>
  <w:style w:type="character" w:customStyle="1" w:styleId="algo-summary">
    <w:name w:val="algo-summary"/>
    <w:rsid w:val="004E3D0B"/>
  </w:style>
  <w:style w:type="paragraph" w:customStyle="1" w:styleId="Els-Affiliation">
    <w:name w:val="Els-Affiliation"/>
    <w:next w:val="Normal"/>
    <w:autoRedefine/>
    <w:rsid w:val="00EA640E"/>
    <w:pPr>
      <w:pBdr>
        <w:bottom w:val="single" w:sz="2" w:space="1" w:color="auto"/>
      </w:pBdr>
      <w:suppressAutoHyphens/>
      <w:spacing w:line="230" w:lineRule="exact"/>
    </w:pPr>
    <w:rPr>
      <w:rFonts w:eastAsia="SimSun"/>
      <w:i/>
      <w:noProof/>
      <w:sz w:val="16"/>
      <w:lang w:val="en-US" w:eastAsia="en-US"/>
    </w:rPr>
  </w:style>
  <w:style w:type="paragraph" w:customStyle="1" w:styleId="Els-Author">
    <w:name w:val="Els-Author"/>
    <w:next w:val="Normal"/>
    <w:autoRedefine/>
    <w:rsid w:val="00E25057"/>
    <w:pPr>
      <w:keepNext/>
      <w:tabs>
        <w:tab w:val="center" w:pos="5189"/>
        <w:tab w:val="left" w:pos="9525"/>
      </w:tabs>
      <w:suppressAutoHyphens/>
      <w:jc w:val="center"/>
    </w:pPr>
    <w:rPr>
      <w:rFonts w:eastAsia="SimSun"/>
      <w:noProof/>
      <w:lang w:val="en-US" w:eastAsia="en-US"/>
    </w:rPr>
  </w:style>
  <w:style w:type="character" w:customStyle="1" w:styleId="fontstyle01">
    <w:name w:val="fontstyle01"/>
    <w:basedOn w:val="DefaultParagraphFont"/>
    <w:rsid w:val="00497065"/>
    <w:rPr>
      <w:rFonts w:ascii="Calibri" w:hAnsi="Calibri" w:cs="Calibri"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240426"/>
    <w:rPr>
      <w:color w:val="605E5C"/>
      <w:shd w:val="clear" w:color="auto" w:fill="E1DFDD"/>
    </w:rPr>
  </w:style>
  <w:style w:type="paragraph" w:customStyle="1" w:styleId="BodyText6">
    <w:name w:val="Body Text6"/>
    <w:basedOn w:val="Normal"/>
    <w:rsid w:val="00914F74"/>
    <w:pPr>
      <w:widowControl w:val="0"/>
      <w:shd w:val="clear" w:color="auto" w:fill="FFFFFF"/>
      <w:spacing w:line="295" w:lineRule="exact"/>
      <w:ind w:hanging="1040"/>
    </w:pPr>
    <w:rPr>
      <w:sz w:val="23"/>
      <w:szCs w:val="23"/>
    </w:rPr>
  </w:style>
  <w:style w:type="character" w:customStyle="1" w:styleId="Heading1Char">
    <w:name w:val="Heading 1 Char"/>
    <w:basedOn w:val="DefaultParagraphFont"/>
    <w:link w:val="Heading1"/>
    <w:uiPriority w:val="9"/>
    <w:rsid w:val="00603700"/>
    <w:rPr>
      <w:rFonts w:eastAsia="Calibri"/>
      <w:b/>
      <w:caps/>
      <w:sz w:val="22"/>
      <w:szCs w:val="22"/>
      <w:lang w:val="de-DE" w:eastAsia="en-US"/>
    </w:rPr>
  </w:style>
  <w:style w:type="character" w:customStyle="1" w:styleId="Heading2Char">
    <w:name w:val="Heading 2 Char"/>
    <w:basedOn w:val="DefaultParagraphFont"/>
    <w:link w:val="Heading2"/>
    <w:uiPriority w:val="9"/>
    <w:rsid w:val="00603700"/>
    <w:rPr>
      <w:rFonts w:eastAsia="Calibri"/>
      <w:b/>
      <w:color w:val="000000"/>
      <w:sz w:val="22"/>
      <w:szCs w:val="22"/>
      <w:lang w:val="de-DE" w:eastAsia="en-US"/>
    </w:rPr>
  </w:style>
  <w:style w:type="character" w:customStyle="1" w:styleId="Heading3Char">
    <w:name w:val="Heading 3 Char"/>
    <w:basedOn w:val="DefaultParagraphFont"/>
    <w:link w:val="Heading3"/>
    <w:uiPriority w:val="9"/>
    <w:rsid w:val="00603700"/>
    <w:rPr>
      <w:bCs/>
      <w:i/>
      <w:color w:val="000000"/>
      <w:sz w:val="22"/>
      <w:szCs w:val="22"/>
      <w:lang w:val="de-DE" w:eastAsia="en-US"/>
    </w:rPr>
  </w:style>
  <w:style w:type="character" w:customStyle="1" w:styleId="Heading4Char">
    <w:name w:val="Heading 4 Char"/>
    <w:basedOn w:val="DefaultParagraphFont"/>
    <w:link w:val="Heading4"/>
    <w:uiPriority w:val="9"/>
    <w:rsid w:val="00603700"/>
    <w:rPr>
      <w:bCs/>
      <w:i/>
      <w:iCs/>
      <w:szCs w:val="22"/>
      <w:lang w:val="de-DE" w:eastAsia="en-US"/>
    </w:rPr>
  </w:style>
  <w:style w:type="character" w:customStyle="1" w:styleId="Heading5Char">
    <w:name w:val="Heading 5 Char"/>
    <w:basedOn w:val="DefaultParagraphFont"/>
    <w:link w:val="Heading5"/>
    <w:uiPriority w:val="9"/>
    <w:rsid w:val="00603700"/>
    <w:rPr>
      <w:rFonts w:ascii="Cambria" w:hAnsi="Cambria"/>
      <w:color w:val="243F60"/>
      <w:sz w:val="22"/>
      <w:szCs w:val="22"/>
      <w:lang w:val="en-US" w:eastAsia="en-US"/>
    </w:rPr>
  </w:style>
  <w:style w:type="character" w:customStyle="1" w:styleId="Heading6Char">
    <w:name w:val="Heading 6 Char"/>
    <w:basedOn w:val="DefaultParagraphFont"/>
    <w:link w:val="Heading6"/>
    <w:uiPriority w:val="9"/>
    <w:semiHidden/>
    <w:rsid w:val="00603700"/>
    <w:rPr>
      <w:rFonts w:ascii="Cambria" w:hAnsi="Cambria"/>
      <w:i/>
      <w:iCs/>
      <w:color w:val="243F60"/>
      <w:sz w:val="22"/>
      <w:szCs w:val="22"/>
      <w:lang w:val="en-US" w:eastAsia="en-US"/>
    </w:rPr>
  </w:style>
  <w:style w:type="character" w:customStyle="1" w:styleId="Heading7Char">
    <w:name w:val="Heading 7 Char"/>
    <w:basedOn w:val="DefaultParagraphFont"/>
    <w:link w:val="Heading7"/>
    <w:uiPriority w:val="9"/>
    <w:semiHidden/>
    <w:rsid w:val="00603700"/>
    <w:rPr>
      <w:rFonts w:ascii="Cambria" w:hAnsi="Cambria"/>
      <w:i/>
      <w:iCs/>
      <w:color w:val="404040"/>
      <w:sz w:val="22"/>
      <w:szCs w:val="22"/>
      <w:lang w:val="en-US" w:eastAsia="en-US"/>
    </w:rPr>
  </w:style>
  <w:style w:type="character" w:customStyle="1" w:styleId="Heading8Char">
    <w:name w:val="Heading 8 Char"/>
    <w:basedOn w:val="DefaultParagraphFont"/>
    <w:link w:val="Heading8"/>
    <w:uiPriority w:val="9"/>
    <w:semiHidden/>
    <w:rsid w:val="00603700"/>
    <w:rPr>
      <w:rFonts w:ascii="Cambria" w:hAnsi="Cambria"/>
      <w:color w:val="404040"/>
      <w:lang w:val="en-US" w:eastAsia="en-US"/>
    </w:rPr>
  </w:style>
  <w:style w:type="character" w:customStyle="1" w:styleId="Heading9Char">
    <w:name w:val="Heading 9 Char"/>
    <w:basedOn w:val="DefaultParagraphFont"/>
    <w:link w:val="Heading9"/>
    <w:uiPriority w:val="9"/>
    <w:semiHidden/>
    <w:rsid w:val="00603700"/>
    <w:rPr>
      <w:rFonts w:ascii="Cambria" w:hAnsi="Cambria"/>
      <w:i/>
      <w:iCs/>
      <w:color w:val="404040"/>
      <w:lang w:val="en-US" w:eastAsia="en-US"/>
    </w:rPr>
  </w:style>
  <w:style w:type="paragraph" w:customStyle="1" w:styleId="References">
    <w:name w:val="References"/>
    <w:rsid w:val="00603700"/>
    <w:pPr>
      <w:spacing w:after="60"/>
      <w:ind w:left="568" w:hanging="284"/>
    </w:pPr>
    <w:rPr>
      <w:bCs/>
      <w:sz w:val="18"/>
      <w:szCs w:val="26"/>
      <w:lang w:val="en-US" w:eastAsia="en-US"/>
    </w:rPr>
  </w:style>
  <w:style w:type="paragraph" w:customStyle="1" w:styleId="Text">
    <w:name w:val="Text"/>
    <w:rsid w:val="00603700"/>
    <w:pPr>
      <w:spacing w:before="120" w:after="60"/>
      <w:ind w:firstLine="284"/>
      <w:jc w:val="both"/>
    </w:pPr>
    <w:rPr>
      <w:bCs/>
      <w:szCs w:val="26"/>
      <w:lang w:val="en-US" w:eastAsia="en-US"/>
    </w:rPr>
  </w:style>
  <w:style w:type="paragraph" w:customStyle="1" w:styleId="IdeaListing">
    <w:name w:val="Idea Listing"/>
    <w:rsid w:val="00603700"/>
    <w:pPr>
      <w:numPr>
        <w:numId w:val="1"/>
      </w:numPr>
      <w:spacing w:after="60"/>
      <w:ind w:left="0" w:firstLine="284"/>
      <w:jc w:val="both"/>
    </w:pPr>
    <w:rPr>
      <w:bCs/>
      <w:szCs w:val="26"/>
      <w:lang w:val="vi-VN" w:eastAsia="en-US"/>
    </w:rPr>
  </w:style>
  <w:style w:type="paragraph" w:customStyle="1" w:styleId="Abstract">
    <w:name w:val="Abstract"/>
    <w:basedOn w:val="Normal"/>
    <w:rsid w:val="00603700"/>
    <w:pPr>
      <w:spacing w:after="120"/>
      <w:ind w:left="284"/>
      <w:jc w:val="both"/>
    </w:pPr>
    <w:rPr>
      <w:rFonts w:eastAsia="Calibri"/>
      <w:i/>
      <w:sz w:val="20"/>
      <w:szCs w:val="22"/>
    </w:rPr>
  </w:style>
  <w:style w:type="paragraph" w:customStyle="1" w:styleId="AbstractTitle">
    <w:name w:val="Abstract Title"/>
    <w:rsid w:val="00603700"/>
    <w:pPr>
      <w:spacing w:after="200"/>
    </w:pPr>
    <w:rPr>
      <w:rFonts w:eastAsia="Calibri"/>
      <w:i/>
      <w:szCs w:val="22"/>
      <w:lang w:val="en-US" w:eastAsia="en-US"/>
    </w:rPr>
  </w:style>
  <w:style w:type="paragraph" w:customStyle="1" w:styleId="Author">
    <w:name w:val="Author"/>
    <w:rsid w:val="00603700"/>
    <w:pPr>
      <w:spacing w:before="120"/>
    </w:pPr>
    <w:rPr>
      <w:rFonts w:eastAsia="Calibri"/>
      <w:sz w:val="22"/>
      <w:szCs w:val="22"/>
      <w:lang w:val="en-US" w:eastAsia="en-US"/>
    </w:rPr>
  </w:style>
  <w:style w:type="paragraph" w:customStyle="1" w:styleId="AuthorNote">
    <w:name w:val="Author Note"/>
    <w:basedOn w:val="Author"/>
    <w:rsid w:val="00603700"/>
    <w:pPr>
      <w:spacing w:before="60"/>
    </w:pPr>
    <w:rPr>
      <w:i/>
      <w:sz w:val="20"/>
    </w:rPr>
  </w:style>
  <w:style w:type="paragraph" w:customStyle="1" w:styleId="FigureTitlte">
    <w:name w:val="Figure Titlte"/>
    <w:rsid w:val="00603700"/>
    <w:pPr>
      <w:spacing w:before="60" w:after="120"/>
      <w:jc w:val="center"/>
    </w:pPr>
    <w:rPr>
      <w:rFonts w:eastAsia="Calibri"/>
      <w:b/>
      <w:szCs w:val="22"/>
      <w:lang w:val="en-US" w:eastAsia="en-US"/>
    </w:rPr>
  </w:style>
  <w:style w:type="paragraph" w:styleId="Title">
    <w:name w:val="Title"/>
    <w:basedOn w:val="Normal"/>
    <w:next w:val="Normal"/>
    <w:link w:val="TitleChar"/>
    <w:uiPriority w:val="10"/>
    <w:qFormat/>
    <w:rsid w:val="00603700"/>
    <w:pPr>
      <w:spacing w:before="240" w:after="240"/>
    </w:pPr>
    <w:rPr>
      <w:rFonts w:eastAsia="Calibri"/>
      <w:b/>
      <w:caps/>
    </w:rPr>
  </w:style>
  <w:style w:type="character" w:customStyle="1" w:styleId="TitleChar">
    <w:name w:val="Title Char"/>
    <w:basedOn w:val="DefaultParagraphFont"/>
    <w:link w:val="Title"/>
    <w:uiPriority w:val="10"/>
    <w:rsid w:val="00603700"/>
    <w:rPr>
      <w:rFonts w:eastAsia="Calibri"/>
      <w:b/>
      <w:caps/>
      <w:sz w:val="24"/>
      <w:szCs w:val="24"/>
      <w:lang w:val="en-US" w:eastAsia="en-US"/>
    </w:rPr>
  </w:style>
  <w:style w:type="paragraph" w:styleId="Subtitle">
    <w:name w:val="Subtitle"/>
    <w:basedOn w:val="Normal"/>
    <w:next w:val="Normal"/>
    <w:link w:val="SubtitleChar"/>
    <w:rsid w:val="00603700"/>
    <w:pPr>
      <w:numPr>
        <w:ilvl w:val="1"/>
      </w:numPr>
      <w:spacing w:before="120" w:after="120"/>
      <w:ind w:firstLine="284"/>
    </w:pPr>
    <w:rPr>
      <w:b/>
      <w:iCs/>
      <w:caps/>
      <w:sz w:val="20"/>
    </w:rPr>
  </w:style>
  <w:style w:type="character" w:customStyle="1" w:styleId="SubtitleChar">
    <w:name w:val="Subtitle Char"/>
    <w:basedOn w:val="DefaultParagraphFont"/>
    <w:link w:val="Subtitle"/>
    <w:rsid w:val="00603700"/>
    <w:rPr>
      <w:b/>
      <w:iCs/>
      <w:caps/>
      <w:szCs w:val="24"/>
      <w:lang w:val="en-US" w:eastAsia="en-US"/>
    </w:rPr>
  </w:style>
  <w:style w:type="paragraph" w:customStyle="1" w:styleId="Note">
    <w:name w:val="Note"/>
    <w:rsid w:val="00603700"/>
    <w:pPr>
      <w:spacing w:before="60" w:after="120"/>
    </w:pPr>
    <w:rPr>
      <w:i/>
      <w:iCs/>
      <w:sz w:val="18"/>
      <w:szCs w:val="24"/>
      <w:lang w:val="en-US" w:eastAsia="en-US"/>
    </w:rPr>
  </w:style>
  <w:style w:type="paragraph" w:customStyle="1" w:styleId="TableTitle">
    <w:name w:val="Table Title"/>
    <w:basedOn w:val="Normal"/>
    <w:rsid w:val="00603700"/>
    <w:pPr>
      <w:spacing w:before="120" w:after="60"/>
      <w:ind w:left="714" w:hanging="714"/>
      <w:jc w:val="both"/>
    </w:pPr>
    <w:rPr>
      <w:rFonts w:eastAsia="Calibri"/>
      <w:b/>
      <w:sz w:val="20"/>
      <w:szCs w:val="22"/>
    </w:rPr>
  </w:style>
  <w:style w:type="paragraph" w:styleId="BodyTextIndent3">
    <w:name w:val="Body Text Indent 3"/>
    <w:basedOn w:val="Normal"/>
    <w:link w:val="BodyTextIndent3Char"/>
    <w:uiPriority w:val="99"/>
    <w:semiHidden/>
    <w:unhideWhenUsed/>
    <w:rsid w:val="00603700"/>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semiHidden/>
    <w:rsid w:val="00603700"/>
    <w:rPr>
      <w:rFonts w:eastAsia="Calibri"/>
      <w:sz w:val="16"/>
      <w:szCs w:val="16"/>
      <w:lang w:val="en-US" w:eastAsia="en-US"/>
    </w:rPr>
  </w:style>
  <w:style w:type="paragraph" w:customStyle="1" w:styleId="trichdan">
    <w:name w:val="trichdan"/>
    <w:basedOn w:val="Abstract"/>
    <w:rsid w:val="00603700"/>
    <w:pPr>
      <w:spacing w:before="120"/>
      <w:ind w:left="851" w:hanging="851"/>
    </w:pPr>
    <w:rPr>
      <w:rFonts w:eastAsia="Times New Roman"/>
      <w:i w:val="0"/>
      <w:szCs w:val="20"/>
      <w:lang w:val="de-DE"/>
    </w:rPr>
  </w:style>
  <w:style w:type="character" w:customStyle="1" w:styleId="apple-converted-space">
    <w:name w:val="apple-converted-space"/>
    <w:basedOn w:val="DefaultParagraphFont"/>
    <w:rsid w:val="00603700"/>
  </w:style>
  <w:style w:type="paragraph" w:styleId="HTMLPreformatted">
    <w:name w:val="HTML Preformatted"/>
    <w:basedOn w:val="Normal"/>
    <w:link w:val="HTMLPreformattedChar"/>
    <w:uiPriority w:val="99"/>
    <w:semiHidden/>
    <w:unhideWhenUsed/>
    <w:rsid w:val="00603700"/>
    <w:pPr>
      <w:jc w:val="center"/>
    </w:pPr>
    <w:rPr>
      <w:rFonts w:ascii="Consolas" w:eastAsia="Calibri"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603700"/>
    <w:rPr>
      <w:rFonts w:ascii="Consolas" w:eastAsia="Calibri" w:hAnsi="Consolas"/>
      <w:lang w:val="x-none" w:eastAsia="x-none"/>
    </w:rPr>
  </w:style>
  <w:style w:type="character" w:customStyle="1" w:styleId="mixed-citation">
    <w:name w:val="mixed-citation"/>
    <w:rsid w:val="00603700"/>
  </w:style>
  <w:style w:type="character" w:customStyle="1" w:styleId="ref-title">
    <w:name w:val="ref-title"/>
    <w:rsid w:val="00603700"/>
  </w:style>
  <w:style w:type="character" w:customStyle="1" w:styleId="ref-journal">
    <w:name w:val="ref-journal"/>
    <w:rsid w:val="00603700"/>
  </w:style>
  <w:style w:type="character" w:customStyle="1" w:styleId="ref-vol">
    <w:name w:val="ref-vol"/>
    <w:rsid w:val="00603700"/>
  </w:style>
  <w:style w:type="character" w:customStyle="1" w:styleId="ls38">
    <w:name w:val="ls38"/>
    <w:rsid w:val="00603700"/>
  </w:style>
  <w:style w:type="character" w:styleId="LineNumber">
    <w:name w:val="line number"/>
    <w:uiPriority w:val="99"/>
    <w:semiHidden/>
    <w:unhideWhenUsed/>
    <w:rsid w:val="00603700"/>
  </w:style>
  <w:style w:type="character" w:styleId="CommentReference">
    <w:name w:val="annotation reference"/>
    <w:uiPriority w:val="99"/>
    <w:semiHidden/>
    <w:rsid w:val="00603700"/>
    <w:rPr>
      <w:sz w:val="16"/>
      <w:szCs w:val="16"/>
    </w:rPr>
  </w:style>
  <w:style w:type="paragraph" w:styleId="CommentText">
    <w:name w:val="annotation text"/>
    <w:basedOn w:val="Normal"/>
    <w:link w:val="CommentTextChar"/>
    <w:uiPriority w:val="99"/>
    <w:semiHidden/>
    <w:rsid w:val="00603700"/>
    <w:pPr>
      <w:spacing w:before="120" w:line="288" w:lineRule="auto"/>
      <w:jc w:val="center"/>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603700"/>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rsid w:val="00603700"/>
    <w:rPr>
      <w:b/>
      <w:bCs/>
    </w:rPr>
  </w:style>
  <w:style w:type="character" w:customStyle="1" w:styleId="CommentSubjectChar">
    <w:name w:val="Comment Subject Char"/>
    <w:basedOn w:val="CommentTextChar"/>
    <w:link w:val="CommentSubject"/>
    <w:uiPriority w:val="99"/>
    <w:semiHidden/>
    <w:rsid w:val="00603700"/>
    <w:rPr>
      <w:rFonts w:ascii="Calibri" w:eastAsia="Calibri" w:hAnsi="Calibri"/>
      <w:b/>
      <w:bCs/>
      <w:lang w:val="en-US" w:eastAsia="en-US"/>
    </w:rPr>
  </w:style>
  <w:style w:type="paragraph" w:customStyle="1" w:styleId="Heading41">
    <w:name w:val="Heading 41"/>
    <w:basedOn w:val="Heading4"/>
    <w:link w:val="heading4Char0"/>
    <w:qFormat/>
    <w:rsid w:val="00603700"/>
    <w:pPr>
      <w:numPr>
        <w:ilvl w:val="4"/>
        <w:numId w:val="2"/>
      </w:numPr>
      <w:spacing w:before="0" w:after="0"/>
      <w:ind w:left="0" w:firstLine="567"/>
    </w:pPr>
    <w:rPr>
      <w:color w:val="000000"/>
      <w:sz w:val="22"/>
    </w:rPr>
  </w:style>
  <w:style w:type="paragraph" w:customStyle="1" w:styleId="Bng">
    <w:name w:val="Bảng"/>
    <w:basedOn w:val="Caption"/>
    <w:link w:val="BngChar"/>
    <w:qFormat/>
    <w:rsid w:val="00603700"/>
    <w:pPr>
      <w:keepNext/>
      <w:tabs>
        <w:tab w:val="left" w:pos="720"/>
      </w:tabs>
      <w:spacing w:line="480" w:lineRule="auto"/>
      <w:jc w:val="both"/>
    </w:pPr>
    <w:rPr>
      <w:color w:val="000000"/>
      <w:sz w:val="22"/>
      <w:szCs w:val="26"/>
      <w:lang w:val="vi-VN"/>
    </w:rPr>
  </w:style>
  <w:style w:type="character" w:customStyle="1" w:styleId="heading4Char0">
    <w:name w:val="heading 4 Char"/>
    <w:link w:val="Heading41"/>
    <w:rsid w:val="00603700"/>
    <w:rPr>
      <w:bCs/>
      <w:i/>
      <w:iCs/>
      <w:color w:val="000000"/>
      <w:sz w:val="22"/>
      <w:szCs w:val="22"/>
      <w:lang w:val="de-DE" w:eastAsia="en-US"/>
    </w:rPr>
  </w:style>
  <w:style w:type="character" w:customStyle="1" w:styleId="BngChar">
    <w:name w:val="Bảng Char"/>
    <w:link w:val="Bng"/>
    <w:rsid w:val="00603700"/>
    <w:rPr>
      <w:rFonts w:eastAsia="Calibri"/>
      <w:b/>
      <w:bCs/>
      <w:color w:val="000000"/>
      <w:sz w:val="22"/>
      <w:szCs w:val="26"/>
      <w:lang w:val="vi-VN" w:eastAsia="en-US"/>
    </w:rPr>
  </w:style>
  <w:style w:type="paragraph" w:styleId="Caption">
    <w:name w:val="caption"/>
    <w:basedOn w:val="Normal"/>
    <w:next w:val="Normal"/>
    <w:uiPriority w:val="35"/>
    <w:unhideWhenUsed/>
    <w:qFormat/>
    <w:rsid w:val="00603700"/>
    <w:rPr>
      <w:rFonts w:eastAsia="Calibri"/>
      <w:b/>
      <w:bCs/>
      <w:sz w:val="20"/>
      <w:szCs w:val="20"/>
    </w:rPr>
  </w:style>
  <w:style w:type="table" w:customStyle="1" w:styleId="TableGrid1">
    <w:name w:val="Table Grid1"/>
    <w:basedOn w:val="TableNormal"/>
    <w:next w:val="TableGrid"/>
    <w:uiPriority w:val="39"/>
    <w:rsid w:val="005233A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2">
    <w:name w:val="Heading 42"/>
    <w:basedOn w:val="Heading4"/>
    <w:qFormat/>
    <w:rsid w:val="00C94DAC"/>
    <w:pPr>
      <w:numPr>
        <w:ilvl w:val="4"/>
        <w:numId w:val="5"/>
      </w:numPr>
      <w:spacing w:before="0" w:after="0"/>
      <w:ind w:left="0" w:firstLine="567"/>
    </w:pPr>
    <w:rPr>
      <w:color w:val="000000"/>
      <w:sz w:val="22"/>
    </w:rPr>
  </w:style>
  <w:style w:type="character" w:customStyle="1" w:styleId="ListParagraphChar">
    <w:name w:val="List Paragraph Char"/>
    <w:aliases w:val="H1 Char,bảng Char,Heading 81 Char,chữ trong bảng Char,normal Char,Hình Char,Phụ lục Char,List Paragraph1 Char,bullet Char"/>
    <w:link w:val="ListParagraph"/>
    <w:uiPriority w:val="34"/>
    <w:rsid w:val="00FA7C44"/>
    <w:rPr>
      <w:rFonts w:eastAsia="Calibri"/>
      <w:sz w:val="24"/>
      <w:szCs w:val="22"/>
      <w:lang w:val="en-US" w:eastAsia="en-US"/>
    </w:rPr>
  </w:style>
  <w:style w:type="paragraph" w:customStyle="1" w:styleId="CM3">
    <w:name w:val="CM3"/>
    <w:basedOn w:val="Default"/>
    <w:next w:val="Default"/>
    <w:uiPriority w:val="99"/>
    <w:rsid w:val="0000563A"/>
    <w:rPr>
      <w:rFonts w:ascii="Courier Std" w:eastAsiaTheme="minorHAnsi" w:hAnsi="Courier Std" w:cstheme="minorBidi"/>
      <w:color w:val="auto"/>
    </w:rPr>
  </w:style>
  <w:style w:type="paragraph" w:customStyle="1" w:styleId="CM48">
    <w:name w:val="CM48"/>
    <w:basedOn w:val="Default"/>
    <w:next w:val="Default"/>
    <w:uiPriority w:val="99"/>
    <w:rsid w:val="0000563A"/>
    <w:rPr>
      <w:rFonts w:ascii="Courier Std" w:eastAsiaTheme="minorHAnsi" w:hAnsi="Courier Std" w:cstheme="minorBidi"/>
      <w:color w:val="auto"/>
    </w:rPr>
  </w:style>
  <w:style w:type="paragraph" w:customStyle="1" w:styleId="CM7">
    <w:name w:val="CM7"/>
    <w:basedOn w:val="Default"/>
    <w:next w:val="Default"/>
    <w:uiPriority w:val="99"/>
    <w:rsid w:val="0000563A"/>
    <w:pPr>
      <w:spacing w:line="248" w:lineRule="atLeast"/>
    </w:pPr>
    <w:rPr>
      <w:rFonts w:ascii="Courier Std" w:eastAsiaTheme="minorHAnsi" w:hAnsi="Courier Std" w:cstheme="minorBidi"/>
      <w:color w:val="auto"/>
    </w:rPr>
  </w:style>
  <w:style w:type="paragraph" w:customStyle="1" w:styleId="CM8">
    <w:name w:val="CM8"/>
    <w:basedOn w:val="Default"/>
    <w:next w:val="Default"/>
    <w:uiPriority w:val="99"/>
    <w:rsid w:val="0000563A"/>
    <w:pPr>
      <w:spacing w:line="238" w:lineRule="atLeast"/>
    </w:pPr>
    <w:rPr>
      <w:rFonts w:ascii="Courier Std" w:eastAsiaTheme="minorHAnsi" w:hAnsi="Courier Std" w:cstheme="minorBidi"/>
      <w:color w:val="auto"/>
    </w:rPr>
  </w:style>
  <w:style w:type="paragraph" w:customStyle="1" w:styleId="CM11">
    <w:name w:val="CM11"/>
    <w:basedOn w:val="Default"/>
    <w:next w:val="Default"/>
    <w:uiPriority w:val="99"/>
    <w:rsid w:val="0000563A"/>
    <w:pPr>
      <w:spacing w:line="226" w:lineRule="atLeast"/>
    </w:pPr>
    <w:rPr>
      <w:rFonts w:ascii="Courier Std" w:eastAsiaTheme="minorHAnsi" w:hAnsi="Courier Std" w:cstheme="minorBidi"/>
      <w:color w:val="auto"/>
    </w:rPr>
  </w:style>
  <w:style w:type="paragraph" w:customStyle="1" w:styleId="CM46">
    <w:name w:val="CM46"/>
    <w:basedOn w:val="Default"/>
    <w:next w:val="Default"/>
    <w:uiPriority w:val="99"/>
    <w:rsid w:val="0000563A"/>
    <w:rPr>
      <w:rFonts w:ascii="Courier Std" w:eastAsiaTheme="minorHAnsi" w:hAnsi="Courier Std" w:cstheme="minorBidi"/>
      <w:color w:val="auto"/>
    </w:rPr>
  </w:style>
  <w:style w:type="paragraph" w:customStyle="1" w:styleId="CM12">
    <w:name w:val="CM12"/>
    <w:basedOn w:val="Default"/>
    <w:next w:val="Default"/>
    <w:uiPriority w:val="99"/>
    <w:rsid w:val="0000563A"/>
    <w:pPr>
      <w:spacing w:line="248" w:lineRule="atLeast"/>
    </w:pPr>
    <w:rPr>
      <w:rFonts w:ascii="Courier Std" w:eastAsiaTheme="minorHAnsi" w:hAnsi="Courier Std" w:cstheme="minorBidi"/>
      <w:color w:val="auto"/>
    </w:rPr>
  </w:style>
  <w:style w:type="paragraph" w:customStyle="1" w:styleId="CM47">
    <w:name w:val="CM47"/>
    <w:basedOn w:val="Default"/>
    <w:next w:val="Default"/>
    <w:uiPriority w:val="99"/>
    <w:rsid w:val="0000563A"/>
    <w:rPr>
      <w:rFonts w:ascii="Courier Std" w:eastAsiaTheme="minorHAnsi" w:hAnsi="Courier Std" w:cstheme="minorBidi"/>
      <w:color w:val="auto"/>
    </w:rPr>
  </w:style>
  <w:style w:type="paragraph" w:customStyle="1" w:styleId="CM13">
    <w:name w:val="CM13"/>
    <w:basedOn w:val="Default"/>
    <w:next w:val="Default"/>
    <w:uiPriority w:val="99"/>
    <w:rsid w:val="0000563A"/>
    <w:pPr>
      <w:spacing w:line="220" w:lineRule="atLeast"/>
    </w:pPr>
    <w:rPr>
      <w:rFonts w:ascii="Courier Std" w:eastAsiaTheme="minorHAnsi" w:hAnsi="Courier Std" w:cstheme="minorBidi"/>
      <w:color w:val="auto"/>
    </w:rPr>
  </w:style>
  <w:style w:type="character" w:customStyle="1" w:styleId="anchor-text">
    <w:name w:val="anchor-text"/>
    <w:basedOn w:val="DefaultParagraphFont"/>
    <w:rsid w:val="0000563A"/>
  </w:style>
  <w:style w:type="paragraph" w:customStyle="1" w:styleId="2">
    <w:name w:val="제목2"/>
    <w:basedOn w:val="Normal"/>
    <w:link w:val="2Char"/>
    <w:rsid w:val="00470B9F"/>
    <w:pPr>
      <w:widowControl w:val="0"/>
      <w:tabs>
        <w:tab w:val="right" w:pos="3969"/>
      </w:tabs>
      <w:adjustRightInd w:val="0"/>
      <w:snapToGrid w:val="0"/>
      <w:spacing w:beforeLines="20" w:line="200" w:lineRule="exact"/>
      <w:jc w:val="center"/>
    </w:pPr>
    <w:rPr>
      <w:rFonts w:eastAsia="-윤명조120"/>
      <w:bCs/>
      <w:i/>
      <w:snapToGrid w:val="0"/>
      <w:spacing w:val="-2"/>
      <w:sz w:val="16"/>
      <w:szCs w:val="20"/>
      <w:lang w:eastAsia="ja-JP"/>
    </w:rPr>
  </w:style>
  <w:style w:type="character" w:customStyle="1" w:styleId="2Char">
    <w:name w:val="제목2 Char"/>
    <w:link w:val="2"/>
    <w:rsid w:val="00470B9F"/>
    <w:rPr>
      <w:rFonts w:eastAsia="-윤명조120"/>
      <w:bCs/>
      <w:i/>
      <w:snapToGrid w:val="0"/>
      <w:spacing w:val="-2"/>
      <w:sz w:val="16"/>
      <w:lang w:val="en-US" w:eastAsia="ja-JP"/>
    </w:rPr>
  </w:style>
  <w:style w:type="character" w:styleId="Emphasis">
    <w:name w:val="Emphasis"/>
    <w:uiPriority w:val="20"/>
    <w:qFormat/>
    <w:rsid w:val="00464A59"/>
    <w:rPr>
      <w:i/>
      <w:iCs/>
    </w:rPr>
  </w:style>
  <w:style w:type="paragraph" w:styleId="Bibliography">
    <w:name w:val="Bibliography"/>
    <w:basedOn w:val="Normal"/>
    <w:next w:val="Normal"/>
    <w:uiPriority w:val="37"/>
    <w:semiHidden/>
    <w:unhideWhenUsed/>
    <w:rsid w:val="00461255"/>
  </w:style>
  <w:style w:type="paragraph" w:styleId="BodyText">
    <w:name w:val="Body Text"/>
    <w:basedOn w:val="Normal"/>
    <w:link w:val="BodyTextChar"/>
    <w:uiPriority w:val="1"/>
    <w:unhideWhenUsed/>
    <w:qFormat/>
    <w:rsid w:val="002C43C4"/>
    <w:pPr>
      <w:spacing w:after="120"/>
    </w:pPr>
  </w:style>
  <w:style w:type="character" w:customStyle="1" w:styleId="BodyTextChar">
    <w:name w:val="Body Text Char"/>
    <w:basedOn w:val="DefaultParagraphFont"/>
    <w:link w:val="BodyText"/>
    <w:uiPriority w:val="1"/>
    <w:rsid w:val="002C43C4"/>
    <w:rPr>
      <w:sz w:val="24"/>
      <w:szCs w:val="24"/>
      <w:lang w:val="en-US" w:eastAsia="en-US"/>
    </w:rPr>
  </w:style>
  <w:style w:type="character" w:styleId="Strong">
    <w:name w:val="Strong"/>
    <w:basedOn w:val="DefaultParagraphFont"/>
    <w:uiPriority w:val="22"/>
    <w:qFormat/>
    <w:rsid w:val="007E5550"/>
    <w:rPr>
      <w:b/>
      <w:bCs/>
    </w:rPr>
  </w:style>
  <w:style w:type="character" w:customStyle="1" w:styleId="NoSpacingChar">
    <w:name w:val="No Spacing Char"/>
    <w:basedOn w:val="DefaultParagraphFont"/>
    <w:link w:val="NoSpacing"/>
    <w:uiPriority w:val="1"/>
    <w:rsid w:val="00635EE0"/>
    <w:rPr>
      <w:rFonts w:ascii="Calibri" w:eastAsia="Calibri" w:hAnsi="Calibri"/>
      <w:sz w:val="22"/>
      <w:szCs w:val="22"/>
      <w:lang w:val="en-US" w:eastAsia="en-US"/>
    </w:rPr>
  </w:style>
  <w:style w:type="paragraph" w:customStyle="1" w:styleId="reftext">
    <w:name w:val="reftext"/>
    <w:basedOn w:val="Normal"/>
    <w:rsid w:val="00635EE0"/>
    <w:pPr>
      <w:spacing w:before="100" w:beforeAutospacing="1" w:after="100" w:afterAutospacing="1"/>
    </w:pPr>
  </w:style>
  <w:style w:type="character" w:customStyle="1" w:styleId="refstrong">
    <w:name w:val="refstrong"/>
    <w:basedOn w:val="DefaultParagraphFont"/>
    <w:rsid w:val="00635EE0"/>
  </w:style>
  <w:style w:type="character" w:customStyle="1" w:styleId="refitalic">
    <w:name w:val="refitalic"/>
    <w:basedOn w:val="DefaultParagraphFont"/>
    <w:rsid w:val="00635EE0"/>
  </w:style>
  <w:style w:type="character" w:customStyle="1" w:styleId="html-italic">
    <w:name w:val="html-italic"/>
    <w:basedOn w:val="DefaultParagraphFont"/>
    <w:rsid w:val="00635EE0"/>
  </w:style>
  <w:style w:type="character" w:styleId="UnresolvedMention">
    <w:name w:val="Unresolved Mention"/>
    <w:basedOn w:val="DefaultParagraphFont"/>
    <w:uiPriority w:val="99"/>
    <w:semiHidden/>
    <w:unhideWhenUsed/>
    <w:rsid w:val="008C738B"/>
    <w:rPr>
      <w:color w:val="605E5C"/>
      <w:shd w:val="clear" w:color="auto" w:fill="E1DFDD"/>
    </w:rPr>
  </w:style>
  <w:style w:type="table" w:customStyle="1" w:styleId="TableGrid4">
    <w:name w:val="Table Grid4"/>
    <w:basedOn w:val="TableNormal"/>
    <w:next w:val="TableGrid"/>
    <w:uiPriority w:val="39"/>
    <w:rsid w:val="008263A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FD2"/>
    <w:rPr>
      <w:color w:val="808080"/>
    </w:rPr>
  </w:style>
  <w:style w:type="table" w:customStyle="1" w:styleId="Calendar1">
    <w:name w:val="Calendar 1"/>
    <w:basedOn w:val="TableNormal"/>
    <w:uiPriority w:val="99"/>
    <w:qFormat/>
    <w:rsid w:val="002E0FD2"/>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2E0FD2"/>
    <w:rPr>
      <w:rFonts w:asciiTheme="minorHAnsi" w:eastAsiaTheme="minorHAnsi"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FootnoteText">
    <w:name w:val="footnote text"/>
    <w:basedOn w:val="Normal"/>
    <w:link w:val="FootnoteTextChar"/>
    <w:uiPriority w:val="99"/>
    <w:semiHidden/>
    <w:unhideWhenUsed/>
    <w:rsid w:val="002E0FD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E0FD2"/>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2E0FD2"/>
    <w:rPr>
      <w:vertAlign w:val="superscript"/>
    </w:rPr>
  </w:style>
  <w:style w:type="table" w:styleId="GridTable1Light-Accent5">
    <w:name w:val="Grid Table 1 Light Accent 5"/>
    <w:basedOn w:val="TableNormal"/>
    <w:uiPriority w:val="46"/>
    <w:rsid w:val="00602FDB"/>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7D7E38"/>
    <w:pPr>
      <w:widowControl w:val="0"/>
      <w:autoSpaceDE w:val="0"/>
      <w:autoSpaceDN w:val="0"/>
      <w:ind w:left="107"/>
    </w:pPr>
    <w:rPr>
      <w:sz w:val="22"/>
      <w:szCs w:val="22"/>
    </w:rPr>
  </w:style>
  <w:style w:type="character" w:styleId="FollowedHyperlink">
    <w:name w:val="FollowedHyperlink"/>
    <w:basedOn w:val="DefaultParagraphFont"/>
    <w:uiPriority w:val="99"/>
    <w:semiHidden/>
    <w:unhideWhenUsed/>
    <w:rsid w:val="00A20245"/>
    <w:rPr>
      <w:color w:val="954F72" w:themeColor="followedHyperlink"/>
      <w:u w:val="single"/>
    </w:rPr>
  </w:style>
  <w:style w:type="character" w:styleId="SubtleEmphasis">
    <w:name w:val="Subtle Emphasis"/>
    <w:uiPriority w:val="19"/>
    <w:qFormat/>
    <w:rsid w:val="00A20245"/>
    <w:rPr>
      <w:i/>
      <w:iCs/>
      <w:color w:val="404040"/>
    </w:rPr>
  </w:style>
  <w:style w:type="paragraph" w:styleId="TOCHeading">
    <w:name w:val="TOC Heading"/>
    <w:basedOn w:val="Heading1"/>
    <w:next w:val="Heading1"/>
    <w:uiPriority w:val="39"/>
    <w:unhideWhenUsed/>
    <w:qFormat/>
    <w:rsid w:val="00D86240"/>
    <w:pPr>
      <w:keepNext/>
      <w:keepLines/>
      <w:numPr>
        <w:numId w:val="0"/>
      </w:numPr>
      <w:tabs>
        <w:tab w:val="clear" w:pos="532"/>
      </w:tabs>
      <w:spacing w:before="240" w:line="259" w:lineRule="auto"/>
      <w:outlineLvl w:val="9"/>
    </w:pPr>
    <w:rPr>
      <w:rFonts w:eastAsiaTheme="majorEastAsia" w:cstheme="majorBidi"/>
      <w:b w:val="0"/>
      <w:caps w:val="0"/>
      <w:color w:val="000000" w:themeColor="text1"/>
      <w:sz w:val="24"/>
      <w:szCs w:val="32"/>
      <w:lang w:val="en-GB"/>
      <w14:ligatures w14:val="standardContextual"/>
    </w:rPr>
  </w:style>
  <w:style w:type="paragraph" w:styleId="TOC1">
    <w:name w:val="toc 1"/>
    <w:basedOn w:val="Normal"/>
    <w:next w:val="Normal"/>
    <w:autoRedefine/>
    <w:uiPriority w:val="39"/>
    <w:unhideWhenUsed/>
    <w:qFormat/>
    <w:rsid w:val="00D86240"/>
    <w:pPr>
      <w:spacing w:after="100" w:line="259" w:lineRule="auto"/>
    </w:pPr>
    <w:rPr>
      <w:rFonts w:eastAsiaTheme="minorHAnsi" w:cstheme="minorBidi"/>
      <w:color w:val="000000" w:themeColor="text1"/>
      <w:kern w:val="2"/>
      <w:szCs w:val="22"/>
      <w:lang w:val="en-GB"/>
      <w14:ligatures w14:val="standardContextual"/>
    </w:rPr>
  </w:style>
  <w:style w:type="paragraph" w:styleId="TOC2">
    <w:name w:val="toc 2"/>
    <w:basedOn w:val="Normal"/>
    <w:next w:val="Normal"/>
    <w:autoRedefine/>
    <w:uiPriority w:val="39"/>
    <w:unhideWhenUsed/>
    <w:qFormat/>
    <w:rsid w:val="00D86240"/>
    <w:pPr>
      <w:spacing w:after="100" w:line="259" w:lineRule="auto"/>
      <w:ind w:left="240"/>
    </w:pPr>
    <w:rPr>
      <w:rFonts w:eastAsiaTheme="minorHAnsi" w:cstheme="minorBidi"/>
      <w:color w:val="000000" w:themeColor="text1"/>
      <w:kern w:val="2"/>
      <w:szCs w:val="22"/>
      <w:lang w:val="en-GB"/>
      <w14:ligatures w14:val="standardContextual"/>
    </w:rPr>
  </w:style>
  <w:style w:type="paragraph" w:styleId="TOC3">
    <w:name w:val="toc 3"/>
    <w:basedOn w:val="Normal"/>
    <w:next w:val="Normal"/>
    <w:autoRedefine/>
    <w:uiPriority w:val="39"/>
    <w:unhideWhenUsed/>
    <w:qFormat/>
    <w:rsid w:val="00D86240"/>
    <w:pPr>
      <w:spacing w:after="100" w:line="259" w:lineRule="auto"/>
      <w:ind w:left="480"/>
    </w:pPr>
    <w:rPr>
      <w:rFonts w:eastAsiaTheme="minorHAnsi" w:cstheme="minorBidi"/>
      <w:color w:val="000000" w:themeColor="text1"/>
      <w:kern w:val="2"/>
      <w:szCs w:val="22"/>
      <w:lang w:val="en-GB"/>
      <w14:ligatures w14:val="standardContextual"/>
    </w:rPr>
  </w:style>
  <w:style w:type="paragraph" w:styleId="TOC4">
    <w:name w:val="toc 4"/>
    <w:basedOn w:val="Normal"/>
    <w:next w:val="Normal"/>
    <w:autoRedefine/>
    <w:uiPriority w:val="39"/>
    <w:unhideWhenUsed/>
    <w:rsid w:val="00D86240"/>
    <w:pPr>
      <w:spacing w:after="100" w:line="259" w:lineRule="auto"/>
      <w:ind w:left="660"/>
    </w:pPr>
    <w:rPr>
      <w:rFonts w:asciiTheme="minorHAnsi" w:eastAsiaTheme="minorEastAsia" w:hAnsiTheme="minorHAnsi" w:cstheme="minorBidi"/>
      <w:kern w:val="2"/>
      <w:sz w:val="22"/>
      <w:szCs w:val="22"/>
      <w:lang w:val="en-GB"/>
      <w14:ligatures w14:val="standardContextual"/>
    </w:rPr>
  </w:style>
  <w:style w:type="paragraph" w:styleId="TOC5">
    <w:name w:val="toc 5"/>
    <w:basedOn w:val="Normal"/>
    <w:next w:val="Normal"/>
    <w:autoRedefine/>
    <w:uiPriority w:val="39"/>
    <w:unhideWhenUsed/>
    <w:rsid w:val="00D86240"/>
    <w:pPr>
      <w:spacing w:after="100" w:line="259" w:lineRule="auto"/>
      <w:ind w:left="880"/>
    </w:pPr>
    <w:rPr>
      <w:rFonts w:asciiTheme="minorHAnsi" w:eastAsiaTheme="minorEastAsia" w:hAnsiTheme="minorHAnsi" w:cstheme="minorBidi"/>
      <w:kern w:val="2"/>
      <w:sz w:val="22"/>
      <w:szCs w:val="22"/>
      <w:lang w:val="en-GB"/>
      <w14:ligatures w14:val="standardContextual"/>
    </w:rPr>
  </w:style>
  <w:style w:type="paragraph" w:styleId="TOC6">
    <w:name w:val="toc 6"/>
    <w:basedOn w:val="Normal"/>
    <w:next w:val="Normal"/>
    <w:autoRedefine/>
    <w:uiPriority w:val="39"/>
    <w:unhideWhenUsed/>
    <w:rsid w:val="00D86240"/>
    <w:pPr>
      <w:spacing w:after="100" w:line="259" w:lineRule="auto"/>
      <w:ind w:left="1100"/>
    </w:pPr>
    <w:rPr>
      <w:rFonts w:asciiTheme="minorHAnsi" w:eastAsiaTheme="minorEastAsia" w:hAnsiTheme="minorHAnsi" w:cstheme="minorBidi"/>
      <w:kern w:val="2"/>
      <w:sz w:val="22"/>
      <w:szCs w:val="22"/>
      <w:lang w:val="en-GB"/>
      <w14:ligatures w14:val="standardContextual"/>
    </w:rPr>
  </w:style>
  <w:style w:type="paragraph" w:styleId="TOC7">
    <w:name w:val="toc 7"/>
    <w:basedOn w:val="Normal"/>
    <w:next w:val="Normal"/>
    <w:autoRedefine/>
    <w:uiPriority w:val="39"/>
    <w:unhideWhenUsed/>
    <w:rsid w:val="00D86240"/>
    <w:pPr>
      <w:spacing w:after="100" w:line="259" w:lineRule="auto"/>
      <w:ind w:left="1320"/>
    </w:pPr>
    <w:rPr>
      <w:rFonts w:asciiTheme="minorHAnsi" w:eastAsiaTheme="minorEastAsia" w:hAnsiTheme="minorHAnsi" w:cstheme="minorBidi"/>
      <w:kern w:val="2"/>
      <w:sz w:val="22"/>
      <w:szCs w:val="22"/>
      <w:lang w:val="en-GB"/>
      <w14:ligatures w14:val="standardContextual"/>
    </w:rPr>
  </w:style>
  <w:style w:type="paragraph" w:styleId="TOC8">
    <w:name w:val="toc 8"/>
    <w:basedOn w:val="Normal"/>
    <w:next w:val="Normal"/>
    <w:autoRedefine/>
    <w:uiPriority w:val="39"/>
    <w:unhideWhenUsed/>
    <w:rsid w:val="00D86240"/>
    <w:pPr>
      <w:spacing w:after="100" w:line="259" w:lineRule="auto"/>
      <w:ind w:left="1540"/>
    </w:pPr>
    <w:rPr>
      <w:rFonts w:asciiTheme="minorHAnsi" w:eastAsiaTheme="minorEastAsia" w:hAnsiTheme="minorHAnsi" w:cstheme="minorBidi"/>
      <w:kern w:val="2"/>
      <w:sz w:val="22"/>
      <w:szCs w:val="22"/>
      <w:lang w:val="en-GB"/>
      <w14:ligatures w14:val="standardContextual"/>
    </w:rPr>
  </w:style>
  <w:style w:type="paragraph" w:styleId="TOC9">
    <w:name w:val="toc 9"/>
    <w:basedOn w:val="Normal"/>
    <w:next w:val="Normal"/>
    <w:autoRedefine/>
    <w:uiPriority w:val="39"/>
    <w:unhideWhenUsed/>
    <w:rsid w:val="00D86240"/>
    <w:pPr>
      <w:spacing w:after="100" w:line="259" w:lineRule="auto"/>
      <w:ind w:left="1760"/>
    </w:pPr>
    <w:rPr>
      <w:rFonts w:asciiTheme="minorHAnsi" w:eastAsiaTheme="minorEastAsia" w:hAnsiTheme="minorHAnsi" w:cstheme="minorBidi"/>
      <w:kern w:val="2"/>
      <w:sz w:val="22"/>
      <w:szCs w:val="22"/>
      <w:lang w:val="en-GB"/>
      <w14:ligatures w14:val="standardContextual"/>
    </w:rPr>
  </w:style>
  <w:style w:type="paragraph" w:customStyle="1" w:styleId="EndNoteBibliography">
    <w:name w:val="EndNote Bibliography"/>
    <w:basedOn w:val="Normal"/>
    <w:link w:val="EndNoteBibliographyChar"/>
    <w:rsid w:val="00D86240"/>
    <w:pPr>
      <w:spacing w:after="160"/>
    </w:pPr>
    <w:rPr>
      <w:rFonts w:eastAsiaTheme="minorHAnsi"/>
      <w:color w:val="000000" w:themeColor="text1"/>
      <w:kern w:val="2"/>
      <w:szCs w:val="22"/>
      <w:lang w:val="en-GB"/>
      <w14:ligatures w14:val="standardContextual"/>
    </w:rPr>
  </w:style>
  <w:style w:type="character" w:customStyle="1" w:styleId="EndNoteBibliographyChar">
    <w:name w:val="EndNote Bibliography Char"/>
    <w:basedOn w:val="DefaultParagraphFont"/>
    <w:link w:val="EndNoteBibliography"/>
    <w:rsid w:val="00D86240"/>
    <w:rPr>
      <w:rFonts w:eastAsiaTheme="minorHAnsi"/>
      <w:color w:val="000000" w:themeColor="text1"/>
      <w:kern w:val="2"/>
      <w:sz w:val="24"/>
      <w:szCs w:val="22"/>
      <w:lang w:eastAsia="en-US"/>
      <w14:ligatures w14:val="standardContextual"/>
    </w:rPr>
  </w:style>
  <w:style w:type="paragraph" w:customStyle="1" w:styleId="EndNoteBibliographyTitle">
    <w:name w:val="EndNote Bibliography Title"/>
    <w:basedOn w:val="Normal"/>
    <w:link w:val="EndNoteBibliographyTitleChar"/>
    <w:rsid w:val="00D86240"/>
    <w:pPr>
      <w:spacing w:line="259" w:lineRule="auto"/>
      <w:jc w:val="center"/>
    </w:pPr>
    <w:rPr>
      <w:rFonts w:eastAsiaTheme="minorHAnsi"/>
      <w:color w:val="000000" w:themeColor="text1"/>
      <w:kern w:val="2"/>
      <w:szCs w:val="22"/>
      <w:lang w:val="en-GB"/>
      <w14:ligatures w14:val="standardContextual"/>
    </w:rPr>
  </w:style>
  <w:style w:type="character" w:customStyle="1" w:styleId="EndNoteBibliographyTitleChar">
    <w:name w:val="EndNote Bibliography Title Char"/>
    <w:basedOn w:val="DefaultParagraphFont"/>
    <w:link w:val="EndNoteBibliographyTitle"/>
    <w:rsid w:val="00D86240"/>
    <w:rPr>
      <w:rFonts w:eastAsiaTheme="minorHAnsi"/>
      <w:color w:val="000000" w:themeColor="text1"/>
      <w:kern w:val="2"/>
      <w:sz w:val="24"/>
      <w:szCs w:val="22"/>
      <w:lang w:eastAsia="en-US"/>
      <w14:ligatures w14:val="standardContextual"/>
    </w:rPr>
  </w:style>
  <w:style w:type="paragraph" w:customStyle="1" w:styleId="Figures">
    <w:name w:val="Figures"/>
    <w:basedOn w:val="Normal"/>
    <w:link w:val="FiguresChar"/>
    <w:qFormat/>
    <w:rsid w:val="00D86240"/>
    <w:pPr>
      <w:keepNext/>
      <w:spacing w:after="160" w:line="360" w:lineRule="auto"/>
    </w:pPr>
    <w:rPr>
      <w:rFonts w:eastAsiaTheme="minorHAnsi"/>
      <w:color w:val="000000" w:themeColor="text1"/>
      <w:kern w:val="2"/>
      <w:szCs w:val="22"/>
      <w:lang w:val="en-GB"/>
      <w14:ligatures w14:val="standardContextual"/>
    </w:rPr>
  </w:style>
  <w:style w:type="paragraph" w:styleId="TableofFigures">
    <w:name w:val="table of figures"/>
    <w:basedOn w:val="Normal"/>
    <w:next w:val="Normal"/>
    <w:uiPriority w:val="99"/>
    <w:unhideWhenUsed/>
    <w:rsid w:val="00D86240"/>
    <w:pPr>
      <w:spacing w:line="259" w:lineRule="auto"/>
    </w:pPr>
    <w:rPr>
      <w:rFonts w:eastAsiaTheme="minorHAnsi" w:cstheme="minorBidi"/>
      <w:color w:val="000000" w:themeColor="text1"/>
      <w:kern w:val="2"/>
      <w:szCs w:val="22"/>
      <w:lang w:val="en-GB"/>
      <w14:ligatures w14:val="standardContextual"/>
    </w:rPr>
  </w:style>
  <w:style w:type="character" w:customStyle="1" w:styleId="FiguresChar">
    <w:name w:val="Figures Char"/>
    <w:basedOn w:val="DefaultParagraphFont"/>
    <w:link w:val="Figures"/>
    <w:rsid w:val="00D86240"/>
    <w:rPr>
      <w:rFonts w:eastAsiaTheme="minorHAnsi"/>
      <w:color w:val="000000" w:themeColor="text1"/>
      <w:kern w:val="2"/>
      <w:sz w:val="24"/>
      <w:szCs w:val="22"/>
      <w:lang w:eastAsia="en-US"/>
      <w14:ligatures w14:val="standardContextual"/>
    </w:rPr>
  </w:style>
  <w:style w:type="table" w:styleId="PlainTable2">
    <w:name w:val="Plain Table 2"/>
    <w:basedOn w:val="TableNormal"/>
    <w:uiPriority w:val="42"/>
    <w:rsid w:val="00D86240"/>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TDisplayEquation">
    <w:name w:val="MTDisplayEquation"/>
    <w:basedOn w:val="Normal"/>
    <w:next w:val="Normal"/>
    <w:link w:val="MTDisplayEquationChar"/>
    <w:rsid w:val="00D86240"/>
    <w:pPr>
      <w:tabs>
        <w:tab w:val="center" w:pos="5000"/>
        <w:tab w:val="right" w:pos="9980"/>
      </w:tabs>
      <w:spacing w:line="276" w:lineRule="auto"/>
    </w:pPr>
    <w:rPr>
      <w:rFonts w:ascii="Arial Narrow" w:hAnsi="Arial Narrow"/>
      <w:color w:val="000000" w:themeColor="text1"/>
      <w:kern w:val="2"/>
      <w:lang w:val="en-GB"/>
      <w14:ligatures w14:val="standardContextual"/>
    </w:rPr>
  </w:style>
  <w:style w:type="character" w:customStyle="1" w:styleId="MTDisplayEquationChar">
    <w:name w:val="MTDisplayEquation Char"/>
    <w:basedOn w:val="DefaultParagraphFont"/>
    <w:link w:val="MTDisplayEquation"/>
    <w:rsid w:val="00D86240"/>
    <w:rPr>
      <w:rFonts w:ascii="Arial Narrow" w:hAnsi="Arial Narrow"/>
      <w:color w:val="000000" w:themeColor="text1"/>
      <w:kern w:val="2"/>
      <w:sz w:val="24"/>
      <w:szCs w:val="24"/>
      <w:lang w:eastAsia="en-US"/>
      <w14:ligatures w14:val="standardContextual"/>
    </w:rPr>
  </w:style>
  <w:style w:type="character" w:customStyle="1" w:styleId="UnresolvedMention2">
    <w:name w:val="Unresolved Mention2"/>
    <w:basedOn w:val="DefaultParagraphFont"/>
    <w:uiPriority w:val="99"/>
    <w:semiHidden/>
    <w:unhideWhenUsed/>
    <w:rsid w:val="00D86240"/>
    <w:rPr>
      <w:color w:val="605E5C"/>
      <w:shd w:val="clear" w:color="auto" w:fill="E1DFDD"/>
    </w:rPr>
  </w:style>
  <w:style w:type="paragraph" w:styleId="Revision">
    <w:name w:val="Revision"/>
    <w:hidden/>
    <w:uiPriority w:val="99"/>
    <w:semiHidden/>
    <w:rsid w:val="00D86240"/>
    <w:rPr>
      <w:rFonts w:eastAsiaTheme="minorHAnsi" w:cstheme="minorBidi"/>
      <w:color w:val="000000" w:themeColor="text1"/>
      <w:kern w:val="2"/>
      <w:sz w:val="24"/>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134481">
      <w:bodyDiv w:val="1"/>
      <w:marLeft w:val="0"/>
      <w:marRight w:val="0"/>
      <w:marTop w:val="0"/>
      <w:marBottom w:val="0"/>
      <w:divBdr>
        <w:top w:val="none" w:sz="0" w:space="0" w:color="auto"/>
        <w:left w:val="none" w:sz="0" w:space="0" w:color="auto"/>
        <w:bottom w:val="none" w:sz="0" w:space="0" w:color="auto"/>
        <w:right w:val="none" w:sz="0" w:space="0" w:color="auto"/>
      </w:divBdr>
    </w:div>
    <w:div w:id="542639055">
      <w:bodyDiv w:val="1"/>
      <w:marLeft w:val="0"/>
      <w:marRight w:val="0"/>
      <w:marTop w:val="0"/>
      <w:marBottom w:val="0"/>
      <w:divBdr>
        <w:top w:val="none" w:sz="0" w:space="0" w:color="auto"/>
        <w:left w:val="none" w:sz="0" w:space="0" w:color="auto"/>
        <w:bottom w:val="none" w:sz="0" w:space="0" w:color="auto"/>
        <w:right w:val="none" w:sz="0" w:space="0" w:color="auto"/>
      </w:divBdr>
    </w:div>
    <w:div w:id="817724553">
      <w:bodyDiv w:val="1"/>
      <w:marLeft w:val="0"/>
      <w:marRight w:val="0"/>
      <w:marTop w:val="0"/>
      <w:marBottom w:val="0"/>
      <w:divBdr>
        <w:top w:val="none" w:sz="0" w:space="0" w:color="auto"/>
        <w:left w:val="none" w:sz="0" w:space="0" w:color="auto"/>
        <w:bottom w:val="none" w:sz="0" w:space="0" w:color="auto"/>
        <w:right w:val="none" w:sz="0" w:space="0" w:color="auto"/>
      </w:divBdr>
    </w:div>
    <w:div w:id="1156261773">
      <w:bodyDiv w:val="1"/>
      <w:marLeft w:val="0"/>
      <w:marRight w:val="0"/>
      <w:marTop w:val="0"/>
      <w:marBottom w:val="0"/>
      <w:divBdr>
        <w:top w:val="none" w:sz="0" w:space="0" w:color="auto"/>
        <w:left w:val="none" w:sz="0" w:space="0" w:color="auto"/>
        <w:bottom w:val="none" w:sz="0" w:space="0" w:color="auto"/>
        <w:right w:val="none" w:sz="0" w:space="0" w:color="auto"/>
      </w:divBdr>
    </w:div>
    <w:div w:id="1174682993">
      <w:bodyDiv w:val="1"/>
      <w:marLeft w:val="0"/>
      <w:marRight w:val="0"/>
      <w:marTop w:val="0"/>
      <w:marBottom w:val="0"/>
      <w:divBdr>
        <w:top w:val="none" w:sz="0" w:space="0" w:color="auto"/>
        <w:left w:val="none" w:sz="0" w:space="0" w:color="auto"/>
        <w:bottom w:val="none" w:sz="0" w:space="0" w:color="auto"/>
        <w:right w:val="none" w:sz="0" w:space="0" w:color="auto"/>
      </w:divBdr>
    </w:div>
    <w:div w:id="1252813060">
      <w:bodyDiv w:val="1"/>
      <w:marLeft w:val="0"/>
      <w:marRight w:val="0"/>
      <w:marTop w:val="0"/>
      <w:marBottom w:val="0"/>
      <w:divBdr>
        <w:top w:val="none" w:sz="0" w:space="0" w:color="auto"/>
        <w:left w:val="none" w:sz="0" w:space="0" w:color="auto"/>
        <w:bottom w:val="none" w:sz="0" w:space="0" w:color="auto"/>
        <w:right w:val="none" w:sz="0" w:space="0" w:color="auto"/>
      </w:divBdr>
    </w:div>
    <w:div w:id="1471559034">
      <w:bodyDiv w:val="1"/>
      <w:marLeft w:val="0"/>
      <w:marRight w:val="0"/>
      <w:marTop w:val="0"/>
      <w:marBottom w:val="0"/>
      <w:divBdr>
        <w:top w:val="none" w:sz="0" w:space="0" w:color="auto"/>
        <w:left w:val="none" w:sz="0" w:space="0" w:color="auto"/>
        <w:bottom w:val="none" w:sz="0" w:space="0" w:color="auto"/>
        <w:right w:val="none" w:sz="0" w:space="0" w:color="auto"/>
      </w:divBdr>
    </w:div>
    <w:div w:id="1749229835">
      <w:bodyDiv w:val="1"/>
      <w:marLeft w:val="0"/>
      <w:marRight w:val="0"/>
      <w:marTop w:val="0"/>
      <w:marBottom w:val="0"/>
      <w:divBdr>
        <w:top w:val="none" w:sz="0" w:space="0" w:color="auto"/>
        <w:left w:val="none" w:sz="0" w:space="0" w:color="auto"/>
        <w:bottom w:val="none" w:sz="0" w:space="0" w:color="auto"/>
        <w:right w:val="none" w:sz="0" w:space="0" w:color="auto"/>
      </w:divBdr>
    </w:div>
    <w:div w:id="1918788282">
      <w:bodyDiv w:val="1"/>
      <w:marLeft w:val="0"/>
      <w:marRight w:val="0"/>
      <w:marTop w:val="0"/>
      <w:marBottom w:val="0"/>
      <w:divBdr>
        <w:top w:val="none" w:sz="0" w:space="0" w:color="auto"/>
        <w:left w:val="none" w:sz="0" w:space="0" w:color="auto"/>
        <w:bottom w:val="none" w:sz="0" w:space="0" w:color="auto"/>
        <w:right w:val="none" w:sz="0" w:space="0" w:color="auto"/>
      </w:divBdr>
    </w:div>
    <w:div w:id="20737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81/zenodo.10431883"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k.ohenhen@unibe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BBFE-B1B1-4C5A-A1DB-96457906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Application of Local Materials for Treatment of Waxy Crude in Some Niger Delta Fields</vt:lpstr>
    </vt:vector>
  </TitlesOfParts>
  <Company>NIPES</Company>
  <LinksUpToDate>false</LinksUpToDate>
  <CharactersWithSpaces>25685</CharactersWithSpaces>
  <SharedDoc>false</SharedDoc>
  <HLinks>
    <vt:vector size="6" baseType="variant">
      <vt:variant>
        <vt:i4>4259870</vt:i4>
      </vt:variant>
      <vt:variant>
        <vt:i4>0</vt:i4>
      </vt:variant>
      <vt:variant>
        <vt:i4>0</vt:i4>
      </vt:variant>
      <vt:variant>
        <vt:i4>5</vt:i4>
      </vt:variant>
      <vt:variant>
        <vt:lpwstr>http://www.rjees.com/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Local Materials for Treatment of Waxy Crude in Some Niger Delta Fields</dc:title>
  <dc:creator>N. A Udoh, D. O. Onaiwu, I. Ohenhen, and O. A. Olafuyi </dc:creator>
  <cp:keywords>Wax, Temperature, Crude, dynamic viscosity, orange peel oil, soya bean husk oil</cp:keywords>
  <cp:lastModifiedBy>osa ighodaro</cp:lastModifiedBy>
  <cp:revision>5</cp:revision>
  <cp:lastPrinted>2023-09-06T09:29:00Z</cp:lastPrinted>
  <dcterms:created xsi:type="dcterms:W3CDTF">2024-05-31T18:14:00Z</dcterms:created>
  <dcterms:modified xsi:type="dcterms:W3CDTF">2024-06-02T07:31:00Z</dcterms:modified>
</cp:coreProperties>
</file>